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2B05" w14:textId="4D01DBCD" w:rsidR="008D271D" w:rsidRDefault="004F64D3">
      <w:pPr>
        <w:jc w:val="center"/>
        <w:rPr>
          <w:rFonts w:ascii="Arial" w:eastAsia="Arial" w:hAnsi="Arial" w:cs="Arial"/>
          <w:color w:val="00245E"/>
          <w:sz w:val="32"/>
          <w:szCs w:val="32"/>
        </w:rPr>
      </w:pPr>
      <w:r>
        <w:rPr>
          <w:rFonts w:ascii="Arial" w:eastAsia="Arial" w:hAnsi="Arial" w:cs="Arial"/>
          <w:noProof/>
          <w:color w:val="00245E"/>
          <w:sz w:val="56"/>
          <w:szCs w:val="56"/>
        </w:rPr>
        <w:drawing>
          <wp:anchor distT="0" distB="0" distL="114300" distR="114300" simplePos="0" relativeHeight="251658240" behindDoc="0" locked="0" layoutInCell="1" hidden="0" allowOverlap="1" wp14:anchorId="7E142E0F" wp14:editId="5223088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23740" cy="866140"/>
            <wp:effectExtent l="0" t="0" r="0" b="0"/>
            <wp:wrapSquare wrapText="bothSides" distT="0" distB="0" distL="114300" distR="11430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42B06" w14:textId="5046F3C0" w:rsidR="008D271D" w:rsidRDefault="008D271D">
      <w:pPr>
        <w:rPr>
          <w:rFonts w:ascii="Arial" w:eastAsia="Arial" w:hAnsi="Arial" w:cs="Arial"/>
          <w:color w:val="00245E"/>
          <w:sz w:val="32"/>
          <w:szCs w:val="32"/>
        </w:rPr>
      </w:pPr>
    </w:p>
    <w:p w14:paraId="7E142B07" w14:textId="77777777" w:rsidR="008D271D" w:rsidRDefault="008D271D">
      <w:pPr>
        <w:jc w:val="center"/>
        <w:rPr>
          <w:rFonts w:ascii="Arial" w:eastAsia="Arial" w:hAnsi="Arial" w:cs="Arial"/>
          <w:color w:val="00245E"/>
          <w:sz w:val="32"/>
          <w:szCs w:val="32"/>
        </w:rPr>
      </w:pPr>
    </w:p>
    <w:p w14:paraId="7E142B08" w14:textId="55CD49CA" w:rsidR="008D271D" w:rsidRDefault="007025F3">
      <w:pPr>
        <w:jc w:val="center"/>
        <w:rPr>
          <w:rFonts w:ascii="Arial" w:eastAsia="Arial" w:hAnsi="Arial" w:cs="Arial"/>
          <w:color w:val="00245E"/>
          <w:sz w:val="32"/>
          <w:szCs w:val="32"/>
        </w:rPr>
      </w:pPr>
      <w:r>
        <w:rPr>
          <w:rFonts w:ascii="Arial" w:eastAsia="Arial" w:hAnsi="Arial" w:cs="Arial"/>
          <w:color w:val="00245E"/>
          <w:sz w:val="32"/>
          <w:szCs w:val="32"/>
        </w:rPr>
        <w:t>Provided by the Licensed Awarded Body:</w:t>
      </w:r>
    </w:p>
    <w:p w14:paraId="7E142B09" w14:textId="7316333A" w:rsidR="008D271D" w:rsidRDefault="00192AB5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inline distT="0" distB="0" distL="0" distR="0" wp14:anchorId="6B5E6419" wp14:editId="1FF1543D">
            <wp:extent cx="5469358" cy="1673225"/>
            <wp:effectExtent l="0" t="0" r="0" b="317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635" cy="168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2AA3F" w14:textId="77777777" w:rsidR="008A6BBA" w:rsidRDefault="005C6125" w:rsidP="001938AD">
      <w:pPr>
        <w:jc w:val="center"/>
        <w:rPr>
          <w:rFonts w:ascii="Martel ExtraBold" w:eastAsia="Arial" w:hAnsi="Martel ExtraBold" w:cs="Martel ExtraBold"/>
          <w:b/>
          <w:color w:val="0070C0"/>
          <w:sz w:val="40"/>
          <w:szCs w:val="40"/>
        </w:rPr>
      </w:pPr>
      <w:r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Quality in Careers St</w:t>
      </w:r>
      <w:r w:rsidR="003F263A"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and</w:t>
      </w:r>
      <w:r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ard</w:t>
      </w:r>
    </w:p>
    <w:p w14:paraId="2E42CA9E" w14:textId="4BF09535" w:rsidR="005C6125" w:rsidRDefault="007977F0" w:rsidP="001938AD">
      <w:pPr>
        <w:jc w:val="center"/>
        <w:rPr>
          <w:rFonts w:ascii="Martel ExtraBold" w:eastAsia="Arial" w:hAnsi="Martel ExtraBold" w:cs="Martel ExtraBold"/>
          <w:b/>
          <w:color w:val="0070C0"/>
          <w:sz w:val="40"/>
          <w:szCs w:val="40"/>
        </w:rPr>
      </w:pPr>
      <w:r w:rsidRPr="00B71E14"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Career Mark</w:t>
      </w:r>
      <w:r w:rsidR="005C6125">
        <w:rPr>
          <w:rFonts w:ascii="Martel ExtraBold" w:eastAsia="Arial" w:hAnsi="Martel ExtraBold" w:cs="Martel ExtraBold"/>
          <w:b/>
          <w:color w:val="0070C0"/>
          <w:sz w:val="40"/>
          <w:szCs w:val="40"/>
        </w:rPr>
        <w:t xml:space="preserve"> </w:t>
      </w:r>
      <w:r w:rsidR="00A12043"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approach</w:t>
      </w:r>
    </w:p>
    <w:p w14:paraId="66221EB5" w14:textId="0FABDE91" w:rsidR="00AD6109" w:rsidRPr="00B71E14" w:rsidRDefault="008A6BBA" w:rsidP="001938AD">
      <w:pPr>
        <w:jc w:val="center"/>
        <w:rPr>
          <w:rFonts w:ascii="Martel ExtraBold" w:eastAsia="Arial" w:hAnsi="Martel ExtraBold" w:cs="Martel ExtraBold"/>
          <w:b/>
          <w:color w:val="0070C0"/>
          <w:sz w:val="40"/>
          <w:szCs w:val="40"/>
        </w:rPr>
      </w:pPr>
      <w:r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The s</w:t>
      </w:r>
      <w:r w:rsidR="007977F0" w:rsidRPr="00B71E14"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elf-</w:t>
      </w:r>
      <w:r w:rsidR="003F263A"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a</w:t>
      </w:r>
      <w:r w:rsidR="001938AD" w:rsidRPr="00B71E14">
        <w:rPr>
          <w:rFonts w:ascii="Martel ExtraBold" w:eastAsia="Arial" w:hAnsi="Martel ExtraBold" w:cs="Martel ExtraBold"/>
          <w:b/>
          <w:color w:val="0070C0"/>
          <w:sz w:val="40"/>
          <w:szCs w:val="40"/>
        </w:rPr>
        <w:t>ssessment checklist</w:t>
      </w:r>
    </w:p>
    <w:p w14:paraId="7A218DED" w14:textId="77777777" w:rsidR="008A031C" w:rsidRDefault="008A031C">
      <w:pPr>
        <w:rPr>
          <w:rFonts w:ascii="Arial" w:eastAsia="Arial" w:hAnsi="Arial" w:cs="Arial"/>
          <w:b/>
          <w:sz w:val="40"/>
          <w:szCs w:val="40"/>
        </w:rPr>
      </w:pPr>
    </w:p>
    <w:p w14:paraId="7297347D" w14:textId="72715AC3" w:rsidR="000537ED" w:rsidRDefault="000537ED">
      <w:pPr>
        <w:rPr>
          <w:rFonts w:ascii="Arial" w:eastAsia="Arial" w:hAnsi="Arial" w:cs="Arial"/>
          <w:b/>
          <w:sz w:val="40"/>
          <w:szCs w:val="40"/>
        </w:rPr>
      </w:pPr>
    </w:p>
    <w:p w14:paraId="7509DE3D" w14:textId="77777777" w:rsidR="00B71E14" w:rsidRDefault="00B71E14">
      <w:pPr>
        <w:rPr>
          <w:rFonts w:ascii="Arial" w:eastAsia="Arial" w:hAnsi="Arial" w:cs="Arial"/>
          <w:b/>
          <w:sz w:val="40"/>
          <w:szCs w:val="40"/>
        </w:rPr>
      </w:pPr>
    </w:p>
    <w:p w14:paraId="071E11D6" w14:textId="77777777" w:rsidR="00B71E14" w:rsidRDefault="00B71E14">
      <w:pPr>
        <w:rPr>
          <w:rFonts w:ascii="Arial" w:eastAsia="Arial" w:hAnsi="Arial" w:cs="Arial"/>
          <w:b/>
          <w:sz w:val="40"/>
          <w:szCs w:val="40"/>
        </w:rPr>
      </w:pPr>
    </w:p>
    <w:p w14:paraId="17BBDFF8" w14:textId="1F23EF22" w:rsidR="00B71E14" w:rsidRDefault="00B71E14">
      <w:pPr>
        <w:rPr>
          <w:rFonts w:ascii="Arial" w:eastAsia="Arial" w:hAnsi="Arial" w:cs="Arial"/>
          <w:b/>
          <w:sz w:val="40"/>
          <w:szCs w:val="40"/>
        </w:rPr>
      </w:pPr>
    </w:p>
    <w:p w14:paraId="25E9A84A" w14:textId="08C074ED" w:rsidR="00050E35" w:rsidRDefault="00960956" w:rsidP="00050E35">
      <w:pPr>
        <w:keepNext/>
        <w:spacing w:after="0" w:line="240" w:lineRule="auto"/>
        <w:ind w:left="720"/>
        <w:jc w:val="center"/>
        <w:outlineLvl w:val="2"/>
        <w:rPr>
          <w:rFonts w:ascii="Arial Black" w:eastAsia="Times New Roman" w:hAnsi="Arial Black" w:cs="Times New Roman"/>
          <w:bCs/>
          <w:sz w:val="36"/>
          <w:szCs w:val="36"/>
          <w:lang w:eastAsia="en-US"/>
        </w:rPr>
      </w:pPr>
      <w:r w:rsidRPr="00960956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Quality in Careers St</w:t>
      </w:r>
      <w:r w:rsidR="00D66627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and</w:t>
      </w:r>
      <w:r w:rsidRPr="00960956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 xml:space="preserve">ard </w:t>
      </w:r>
      <w:r w:rsidR="00050E35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using the</w:t>
      </w:r>
      <w:r w:rsidRPr="00960956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 xml:space="preserve"> </w:t>
      </w:r>
      <w:r w:rsidRPr="00960956">
        <w:rPr>
          <w:rFonts w:ascii="Arial Black" w:eastAsia="Times New Roman" w:hAnsi="Arial Black" w:cs="Times New Roman"/>
          <w:bCs/>
          <w:sz w:val="36"/>
          <w:szCs w:val="36"/>
          <w:lang w:val="x-none" w:eastAsia="en-US"/>
        </w:rPr>
        <w:t>C</w:t>
      </w:r>
      <w:r w:rsidR="005C6125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areer Mark</w:t>
      </w:r>
      <w:r w:rsidRPr="00960956">
        <w:rPr>
          <w:rFonts w:ascii="Arial Black" w:eastAsia="Times New Roman" w:hAnsi="Arial Black" w:cs="Times New Roman"/>
          <w:bCs/>
          <w:sz w:val="36"/>
          <w:szCs w:val="36"/>
          <w:lang w:val="x-none" w:eastAsia="en-US"/>
        </w:rPr>
        <w:t xml:space="preserve"> </w:t>
      </w:r>
      <w:r w:rsidR="00A12043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approach.</w:t>
      </w:r>
    </w:p>
    <w:p w14:paraId="1D3E57C4" w14:textId="308AEBE6" w:rsidR="00960956" w:rsidRPr="00960956" w:rsidRDefault="003F263A" w:rsidP="00050E35">
      <w:pPr>
        <w:keepNext/>
        <w:spacing w:after="0" w:line="240" w:lineRule="auto"/>
        <w:ind w:left="720"/>
        <w:jc w:val="center"/>
        <w:outlineLvl w:val="2"/>
        <w:rPr>
          <w:rFonts w:ascii="Arial Black" w:eastAsia="Times New Roman" w:hAnsi="Arial Black" w:cs="Times New Roman"/>
          <w:bCs/>
          <w:sz w:val="36"/>
          <w:szCs w:val="36"/>
          <w:lang w:val="x-none" w:eastAsia="en-US"/>
        </w:rPr>
      </w:pPr>
      <w:r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s</w:t>
      </w:r>
      <w:r w:rsidR="00960956" w:rsidRPr="00960956">
        <w:rPr>
          <w:rFonts w:ascii="Arial Black" w:eastAsia="Times New Roman" w:hAnsi="Arial Black" w:cs="Times New Roman"/>
          <w:bCs/>
          <w:sz w:val="36"/>
          <w:szCs w:val="36"/>
          <w:lang w:val="x-none" w:eastAsia="en-US"/>
        </w:rPr>
        <w:t>elf-</w:t>
      </w:r>
      <w:r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a</w:t>
      </w:r>
      <w:r w:rsidR="00960956" w:rsidRPr="00960956">
        <w:rPr>
          <w:rFonts w:ascii="Arial Black" w:eastAsia="Times New Roman" w:hAnsi="Arial Black" w:cs="Times New Roman"/>
          <w:bCs/>
          <w:sz w:val="36"/>
          <w:szCs w:val="36"/>
          <w:lang w:val="x-none" w:eastAsia="en-US"/>
        </w:rPr>
        <w:t>ssessment</w:t>
      </w:r>
      <w:r w:rsidR="00050E35"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 xml:space="preserve"> </w:t>
      </w:r>
      <w:r>
        <w:rPr>
          <w:rFonts w:ascii="Arial Black" w:eastAsia="Times New Roman" w:hAnsi="Arial Black" w:cs="Times New Roman"/>
          <w:bCs/>
          <w:sz w:val="36"/>
          <w:szCs w:val="36"/>
          <w:lang w:eastAsia="en-US"/>
        </w:rPr>
        <w:t>c</w:t>
      </w:r>
      <w:r w:rsidR="00960956" w:rsidRPr="00960956">
        <w:rPr>
          <w:rFonts w:ascii="Arial Black" w:eastAsia="Times New Roman" w:hAnsi="Arial Black" w:cs="Times New Roman"/>
          <w:bCs/>
          <w:sz w:val="36"/>
          <w:szCs w:val="36"/>
          <w:lang w:val="x-none" w:eastAsia="en-US"/>
        </w:rPr>
        <w:t>hecklist</w:t>
      </w:r>
    </w:p>
    <w:p w14:paraId="7BB9C1FB" w14:textId="4321D9B3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lang w:eastAsia="en-US"/>
        </w:rPr>
      </w:pPr>
    </w:p>
    <w:p w14:paraId="2053BAD6" w14:textId="3D6002C1" w:rsidR="00960956" w:rsidRPr="00960956" w:rsidRDefault="00960956" w:rsidP="008A6BBA">
      <w:pPr>
        <w:keepNext/>
        <w:spacing w:after="0" w:line="240" w:lineRule="auto"/>
        <w:ind w:left="720"/>
        <w:outlineLvl w:val="2"/>
        <w:rPr>
          <w:rFonts w:ascii="Verdana" w:eastAsia="Times New Roman" w:hAnsi="Verdana" w:cs="Times New Roman"/>
          <w:bCs/>
          <w:lang w:val="x-none" w:eastAsia="en-US"/>
        </w:rPr>
      </w:pPr>
      <w:r w:rsidRPr="00960956">
        <w:rPr>
          <w:rFonts w:ascii="Verdana" w:eastAsia="Times New Roman" w:hAnsi="Verdana" w:cs="Times New Roman"/>
          <w:bCs/>
          <w:lang w:val="x-none" w:eastAsia="en-US"/>
        </w:rPr>
        <w:t xml:space="preserve">This checklist helps you carry out an initial self-assessment prior to </w:t>
      </w:r>
      <w:r w:rsidR="005C6125">
        <w:rPr>
          <w:rFonts w:ascii="Verdana" w:eastAsia="Times New Roman" w:hAnsi="Verdana" w:cs="Times New Roman"/>
          <w:bCs/>
          <w:lang w:eastAsia="en-US"/>
        </w:rPr>
        <w:t xml:space="preserve">a </w:t>
      </w:r>
      <w:r w:rsidRPr="00960956">
        <w:rPr>
          <w:rFonts w:ascii="Verdana" w:eastAsia="Times New Roman" w:hAnsi="Verdana" w:cs="Times New Roman"/>
          <w:bCs/>
          <w:lang w:val="x-none" w:eastAsia="en-US"/>
        </w:rPr>
        <w:t>formal commitment to</w:t>
      </w:r>
      <w:r w:rsidRPr="00960956">
        <w:rPr>
          <w:rFonts w:ascii="Verdana" w:eastAsia="Times New Roman" w:hAnsi="Verdana" w:cs="Times New Roman"/>
          <w:bCs/>
          <w:lang w:eastAsia="en-US"/>
        </w:rPr>
        <w:t xml:space="preserve"> the Quality in Careers St</w:t>
      </w:r>
      <w:r w:rsidR="00D66627">
        <w:rPr>
          <w:rFonts w:ascii="Verdana" w:eastAsia="Times New Roman" w:hAnsi="Verdana" w:cs="Times New Roman"/>
          <w:bCs/>
          <w:lang w:eastAsia="en-US"/>
        </w:rPr>
        <w:t>and</w:t>
      </w:r>
      <w:r w:rsidRPr="00960956">
        <w:rPr>
          <w:rFonts w:ascii="Verdana" w:eastAsia="Times New Roman" w:hAnsi="Verdana" w:cs="Times New Roman"/>
          <w:bCs/>
          <w:lang w:eastAsia="en-US"/>
        </w:rPr>
        <w:t xml:space="preserve">ard </w:t>
      </w:r>
      <w:r w:rsidR="005C6125">
        <w:rPr>
          <w:rFonts w:ascii="Verdana" w:eastAsia="Times New Roman" w:hAnsi="Verdana" w:cs="Times New Roman"/>
          <w:bCs/>
          <w:lang w:eastAsia="en-US"/>
        </w:rPr>
        <w:t>using the</w:t>
      </w:r>
      <w:r w:rsidRPr="00960956">
        <w:rPr>
          <w:rFonts w:ascii="Verdana" w:eastAsia="Times New Roman" w:hAnsi="Verdana" w:cs="Times New Roman"/>
          <w:bCs/>
          <w:lang w:val="x-none" w:eastAsia="en-US"/>
        </w:rPr>
        <w:t xml:space="preserve"> Career Mark</w:t>
      </w:r>
      <w:r w:rsidR="00672CEA">
        <w:rPr>
          <w:rFonts w:ascii="Verdana" w:eastAsia="Times New Roman" w:hAnsi="Verdana" w:cs="Times New Roman"/>
          <w:bCs/>
          <w:lang w:eastAsia="en-US"/>
        </w:rPr>
        <w:t xml:space="preserve"> approach</w:t>
      </w:r>
      <w:r w:rsidRPr="00960956">
        <w:rPr>
          <w:rFonts w:ascii="Verdana" w:eastAsia="Times New Roman" w:hAnsi="Verdana" w:cs="Times New Roman"/>
          <w:bCs/>
          <w:lang w:val="x-none" w:eastAsia="en-US"/>
        </w:rPr>
        <w:t xml:space="preserve">. </w:t>
      </w:r>
      <w:r w:rsidR="008A6BBA">
        <w:rPr>
          <w:rFonts w:ascii="Verdana" w:eastAsia="Times New Roman" w:hAnsi="Verdana" w:cs="Times New Roman"/>
          <w:bCs/>
          <w:lang w:val="x-none" w:eastAsia="en-US"/>
        </w:rPr>
        <w:t xml:space="preserve">This is an </w:t>
      </w:r>
      <w:r w:rsidR="008A6BBA" w:rsidRPr="008A6BBA">
        <w:rPr>
          <w:rFonts w:ascii="Verdana" w:eastAsia="Times New Roman" w:hAnsi="Verdana" w:cs="Times New Roman"/>
          <w:b/>
          <w:lang w:val="x-none" w:eastAsia="en-US"/>
        </w:rPr>
        <w:t>optional part</w:t>
      </w:r>
      <w:r w:rsidR="008A6BBA">
        <w:rPr>
          <w:rFonts w:ascii="Verdana" w:eastAsia="Times New Roman" w:hAnsi="Verdana" w:cs="Times New Roman"/>
          <w:bCs/>
          <w:lang w:val="x-none" w:eastAsia="en-US"/>
        </w:rPr>
        <w:t xml:space="preserve"> of the accreditation process and may help you decide if accreditation is for you. </w:t>
      </w:r>
    </w:p>
    <w:p w14:paraId="473378EF" w14:textId="77777777" w:rsidR="00960956" w:rsidRPr="00960956" w:rsidRDefault="00960956" w:rsidP="00960956">
      <w:pPr>
        <w:keepNext/>
        <w:spacing w:after="0" w:line="240" w:lineRule="auto"/>
        <w:outlineLvl w:val="2"/>
        <w:rPr>
          <w:rFonts w:ascii="Verdana" w:eastAsia="Times New Roman" w:hAnsi="Verdana" w:cs="Times New Roman"/>
          <w:bCs/>
          <w:lang w:val="x-none" w:eastAsia="en-US"/>
        </w:rPr>
      </w:pPr>
    </w:p>
    <w:p w14:paraId="1CB356D2" w14:textId="77777777" w:rsidR="00960956" w:rsidRPr="00836587" w:rsidRDefault="00960956" w:rsidP="00083D03">
      <w:pPr>
        <w:keepNext/>
        <w:spacing w:after="0" w:line="240" w:lineRule="auto"/>
        <w:ind w:left="120" w:firstLine="600"/>
        <w:outlineLvl w:val="2"/>
        <w:rPr>
          <w:rFonts w:ascii="Verdana" w:eastAsia="Times New Roman" w:hAnsi="Verdana" w:cs="Times New Roman"/>
          <w:bCs/>
          <w:lang w:val="x-none" w:eastAsia="en-US"/>
        </w:rPr>
      </w:pPr>
      <w:r w:rsidRPr="00836587">
        <w:rPr>
          <w:rFonts w:ascii="Verdana" w:eastAsia="Times New Roman" w:hAnsi="Verdana" w:cs="Times New Roman"/>
          <w:bCs/>
          <w:lang w:val="x-none" w:eastAsia="en-US"/>
        </w:rPr>
        <w:t>Use the checklist to:</w:t>
      </w:r>
    </w:p>
    <w:p w14:paraId="271682A5" w14:textId="77777777" w:rsidR="00960956" w:rsidRPr="00836587" w:rsidRDefault="00960956" w:rsidP="00836587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Verdana" w:eastAsia="Times New Roman" w:hAnsi="Verdana" w:cs="Times New Roman"/>
          <w:bCs/>
          <w:lang w:val="x-none" w:eastAsia="en-US"/>
        </w:rPr>
      </w:pPr>
      <w:r w:rsidRPr="00836587">
        <w:rPr>
          <w:rFonts w:ascii="Verdana" w:eastAsia="Times New Roman" w:hAnsi="Verdana" w:cs="Times New Roman"/>
          <w:bCs/>
          <w:lang w:val="x-none" w:eastAsia="en-US"/>
        </w:rPr>
        <w:t>note what you already have in place</w:t>
      </w:r>
    </w:p>
    <w:p w14:paraId="259EAAF1" w14:textId="1D4B7258" w:rsidR="00960956" w:rsidRPr="00836587" w:rsidRDefault="00960956" w:rsidP="00836587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Verdana" w:eastAsia="Times New Roman" w:hAnsi="Verdana" w:cs="Times New Roman"/>
          <w:bCs/>
          <w:lang w:val="x-none" w:eastAsia="en-US"/>
        </w:rPr>
      </w:pPr>
      <w:r w:rsidRPr="00836587">
        <w:rPr>
          <w:rFonts w:ascii="Verdana" w:eastAsia="Times New Roman" w:hAnsi="Verdana" w:cs="Times New Roman"/>
          <w:bCs/>
          <w:lang w:val="x-none" w:eastAsia="en-US"/>
        </w:rPr>
        <w:t xml:space="preserve">estimate what work you would need to do to collate evidence </w:t>
      </w:r>
      <w:r w:rsidR="00D66627">
        <w:rPr>
          <w:rFonts w:ascii="Verdana" w:eastAsia="Times New Roman" w:hAnsi="Verdana" w:cs="Times New Roman"/>
          <w:bCs/>
          <w:lang w:val="x-none" w:eastAsia="en-US"/>
        </w:rPr>
        <w:t>&amp;</w:t>
      </w:r>
      <w:r w:rsidRPr="00836587">
        <w:rPr>
          <w:rFonts w:ascii="Verdana" w:eastAsia="Times New Roman" w:hAnsi="Verdana" w:cs="Times New Roman"/>
          <w:bCs/>
          <w:lang w:val="x-none" w:eastAsia="en-US"/>
        </w:rPr>
        <w:t>/or develop provision to meet</w:t>
      </w:r>
      <w:r w:rsidR="00672CEA">
        <w:rPr>
          <w:rFonts w:ascii="Verdana" w:eastAsia="Times New Roman" w:hAnsi="Verdana" w:cs="Times New Roman"/>
          <w:bCs/>
          <w:lang w:eastAsia="en-US"/>
        </w:rPr>
        <w:t xml:space="preserve"> the Quality in Careers </w:t>
      </w:r>
      <w:r w:rsidR="008A6BBA">
        <w:rPr>
          <w:rFonts w:ascii="Verdana" w:eastAsia="Times New Roman" w:hAnsi="Verdana" w:cs="Times New Roman"/>
          <w:bCs/>
          <w:lang w:val="x-none" w:eastAsia="en-US"/>
        </w:rPr>
        <w:t>S</w:t>
      </w:r>
      <w:r w:rsidRPr="00836587">
        <w:rPr>
          <w:rFonts w:ascii="Verdana" w:eastAsia="Times New Roman" w:hAnsi="Verdana" w:cs="Times New Roman"/>
          <w:bCs/>
          <w:lang w:val="x-none" w:eastAsia="en-US"/>
        </w:rPr>
        <w:t>t</w:t>
      </w:r>
      <w:r w:rsidR="00D66627">
        <w:rPr>
          <w:rFonts w:ascii="Verdana" w:eastAsia="Times New Roman" w:hAnsi="Verdana" w:cs="Times New Roman"/>
          <w:bCs/>
          <w:lang w:eastAsia="en-US"/>
        </w:rPr>
        <w:t>and</w:t>
      </w:r>
      <w:proofErr w:type="spellStart"/>
      <w:r w:rsidRPr="00836587">
        <w:rPr>
          <w:rFonts w:ascii="Verdana" w:eastAsia="Times New Roman" w:hAnsi="Verdana" w:cs="Times New Roman"/>
          <w:bCs/>
          <w:lang w:val="x-none" w:eastAsia="en-US"/>
        </w:rPr>
        <w:t>ard</w:t>
      </w:r>
      <w:proofErr w:type="spellEnd"/>
    </w:p>
    <w:p w14:paraId="53109F77" w14:textId="4F08F7AD" w:rsidR="00960956" w:rsidRPr="00836587" w:rsidRDefault="00960956" w:rsidP="00836587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Verdana" w:eastAsia="Times New Roman" w:hAnsi="Verdana" w:cs="Times New Roman"/>
          <w:bCs/>
          <w:lang w:val="x-none" w:eastAsia="en-US"/>
        </w:rPr>
      </w:pPr>
      <w:r w:rsidRPr="00836587">
        <w:rPr>
          <w:rFonts w:ascii="Verdana" w:eastAsia="Times New Roman" w:hAnsi="Verdana" w:cs="Times New Roman"/>
          <w:bCs/>
          <w:lang w:val="x-none" w:eastAsia="en-US"/>
        </w:rPr>
        <w:t xml:space="preserve">make a judgement about </w:t>
      </w:r>
      <w:r w:rsidR="008A6BBA">
        <w:rPr>
          <w:rFonts w:ascii="Verdana" w:eastAsia="Times New Roman" w:hAnsi="Verdana" w:cs="Times New Roman"/>
          <w:bCs/>
          <w:lang w:val="x-none" w:eastAsia="en-US"/>
        </w:rPr>
        <w:t xml:space="preserve">whether you require further consultancy support from a Career Mark champion. </w:t>
      </w:r>
    </w:p>
    <w:p w14:paraId="3FC26FBF" w14:textId="730C6EC1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3402"/>
        <w:gridCol w:w="12049"/>
      </w:tblGrid>
      <w:tr w:rsidR="00960956" w:rsidRPr="00960956" w14:paraId="74AFCFAA" w14:textId="77777777" w:rsidTr="00083D0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45D239" w14:textId="7334D6FE" w:rsidR="00960956" w:rsidRPr="00960956" w:rsidRDefault="00083D03" w:rsidP="00960956">
            <w:pPr>
              <w:spacing w:after="0" w:line="240" w:lineRule="auto"/>
              <w:rPr>
                <w:rFonts w:ascii="Verdana" w:eastAsia="Times New Roman" w:hAnsi="Verdana" w:cs="Times New Roman"/>
                <w:b/>
                <w:szCs w:val="20"/>
                <w:lang w:eastAsia="en-US"/>
              </w:rPr>
            </w:pPr>
            <w:r>
              <w:rPr>
                <w:rFonts w:ascii="Verdana" w:eastAsia="Times New Roman" w:hAnsi="Verdana" w:cs="Times New Roman"/>
                <w:b/>
                <w:szCs w:val="20"/>
                <w:lang w:eastAsia="en-US"/>
              </w:rPr>
              <w:t xml:space="preserve">    O</w:t>
            </w:r>
            <w:r w:rsidR="00960956" w:rsidRPr="00960956">
              <w:rPr>
                <w:rFonts w:ascii="Verdana" w:eastAsia="Times New Roman" w:hAnsi="Verdana" w:cs="Times New Roman"/>
                <w:b/>
                <w:szCs w:val="20"/>
                <w:lang w:eastAsia="en-US"/>
              </w:rPr>
              <w:t xml:space="preserve">rganisation </w:t>
            </w:r>
            <w:r w:rsidR="00836587">
              <w:rPr>
                <w:rFonts w:ascii="Verdana" w:eastAsia="Times New Roman" w:hAnsi="Verdana" w:cs="Times New Roman"/>
                <w:b/>
                <w:szCs w:val="20"/>
                <w:lang w:eastAsia="en-US"/>
              </w:rPr>
              <w:t>n</w:t>
            </w:r>
            <w:r w:rsidR="00960956" w:rsidRPr="00960956">
              <w:rPr>
                <w:rFonts w:ascii="Verdana" w:eastAsia="Times New Roman" w:hAnsi="Verdana" w:cs="Times New Roman"/>
                <w:b/>
                <w:szCs w:val="20"/>
                <w:lang w:eastAsia="en-US"/>
              </w:rPr>
              <w:t>ame: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82D" w14:textId="77777777" w:rsid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szCs w:val="20"/>
                <w:lang w:eastAsia="en-US"/>
              </w:rPr>
            </w:pPr>
          </w:p>
          <w:p w14:paraId="0E9E9466" w14:textId="3D604229" w:rsidR="00BC3E99" w:rsidRPr="00960956" w:rsidRDefault="00BC3E99" w:rsidP="00960956">
            <w:pPr>
              <w:spacing w:after="0" w:line="240" w:lineRule="auto"/>
              <w:rPr>
                <w:rFonts w:ascii="Verdana" w:eastAsia="Times New Roman" w:hAnsi="Verdana" w:cs="Times New Roman"/>
                <w:szCs w:val="20"/>
                <w:lang w:eastAsia="en-US"/>
              </w:rPr>
            </w:pPr>
          </w:p>
        </w:tc>
      </w:tr>
    </w:tbl>
    <w:p w14:paraId="17BE98F5" w14:textId="406D50DC" w:rsidR="00960956" w:rsidRPr="00960956" w:rsidRDefault="00960956" w:rsidP="00960956">
      <w:pPr>
        <w:spacing w:after="0" w:line="240" w:lineRule="auto"/>
        <w:jc w:val="center"/>
        <w:rPr>
          <w:rFonts w:ascii="Verdana" w:eastAsia="Times New Roman" w:hAnsi="Verdana" w:cs="Times New Roman"/>
          <w:szCs w:val="20"/>
          <w:lang w:eastAsia="en-US"/>
        </w:rPr>
      </w:pPr>
    </w:p>
    <w:tbl>
      <w:tblPr>
        <w:tblW w:w="1488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933"/>
        <w:gridCol w:w="28"/>
        <w:gridCol w:w="397"/>
        <w:gridCol w:w="29"/>
        <w:gridCol w:w="396"/>
        <w:gridCol w:w="29"/>
        <w:gridCol w:w="396"/>
        <w:gridCol w:w="29"/>
        <w:gridCol w:w="397"/>
        <w:gridCol w:w="28"/>
        <w:gridCol w:w="5245"/>
      </w:tblGrid>
      <w:tr w:rsidR="00960956" w:rsidRPr="00960956" w14:paraId="2FCDD928" w14:textId="77777777" w:rsidTr="008A6BBA">
        <w:trPr>
          <w:cantSplit/>
          <w:trHeight w:val="177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hideMark/>
          </w:tcPr>
          <w:p w14:paraId="05FEAD93" w14:textId="7D297814" w:rsidR="00960956" w:rsidRPr="00960956" w:rsidRDefault="00960956" w:rsidP="00960956">
            <w:pPr>
              <w:spacing w:after="0" w:line="240" w:lineRule="auto"/>
              <w:rPr>
                <w:rFonts w:ascii="Arial Black" w:eastAsia="Times New Roman" w:hAnsi="Arial Black" w:cs="Arial"/>
                <w:lang w:val="en-US" w:eastAsia="en-US"/>
              </w:rPr>
            </w:pPr>
            <w:r w:rsidRPr="00960956">
              <w:rPr>
                <w:rFonts w:ascii="Arial Black" w:eastAsia="Times New Roman" w:hAnsi="Arial Black" w:cs="Arial"/>
                <w:lang w:val="en-US" w:eastAsia="en-US"/>
              </w:rPr>
              <w:t>Key areas covered by the award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hideMark/>
          </w:tcPr>
          <w:p w14:paraId="16558738" w14:textId="16AEBD50" w:rsidR="00960956" w:rsidRPr="00960956" w:rsidRDefault="00960956" w:rsidP="00960956">
            <w:pPr>
              <w:spacing w:after="0" w:line="240" w:lineRule="auto"/>
              <w:rPr>
                <w:rFonts w:ascii="Arial Black" w:eastAsia="Times New Roman" w:hAnsi="Arial Black" w:cs="Arial"/>
                <w:lang w:val="en-US" w:eastAsia="en-US"/>
              </w:rPr>
            </w:pPr>
            <w:r w:rsidRPr="00960956">
              <w:rPr>
                <w:rFonts w:ascii="Arial Black" w:eastAsia="Times New Roman" w:hAnsi="Arial Black" w:cs="Arial"/>
                <w:lang w:val="en-US" w:eastAsia="en-US"/>
              </w:rPr>
              <w:t xml:space="preserve">What are you already doing </w:t>
            </w:r>
            <w:r w:rsidR="00D66627">
              <w:rPr>
                <w:rFonts w:ascii="Arial Black" w:eastAsia="Times New Roman" w:hAnsi="Arial Black" w:cs="Arial"/>
                <w:lang w:val="en-US" w:eastAsia="en-US"/>
              </w:rPr>
              <w:t>&amp;</w:t>
            </w:r>
            <w:r w:rsidRPr="00960956">
              <w:rPr>
                <w:rFonts w:ascii="Arial Black" w:eastAsia="Times New Roman" w:hAnsi="Arial Black" w:cs="Arial"/>
                <w:lang w:val="en-US" w:eastAsia="en-US"/>
              </w:rPr>
              <w:t xml:space="preserve"> what evidence have you got to prove it?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textDirection w:val="tbRl"/>
            <w:hideMark/>
          </w:tcPr>
          <w:p w14:paraId="6A312644" w14:textId="1507F2CD" w:rsidR="00960956" w:rsidRPr="00960956" w:rsidRDefault="00A12043" w:rsidP="00960956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96095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Out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stand</w:t>
            </w:r>
            <w:r w:rsidRPr="0096095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n</w:t>
            </w:r>
            <w:r w:rsidRPr="0096095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g</w:t>
            </w:r>
            <w:r w:rsidR="00960956" w:rsidRPr="0096095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 xml:space="preserve"> (1)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textDirection w:val="tbRl"/>
            <w:hideMark/>
          </w:tcPr>
          <w:p w14:paraId="7A95DE02" w14:textId="77777777" w:rsidR="00960956" w:rsidRPr="00960956" w:rsidRDefault="00960956" w:rsidP="00960956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96095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Good (2)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textDirection w:val="tbRl"/>
            <w:hideMark/>
          </w:tcPr>
          <w:p w14:paraId="6272F4BA" w14:textId="77777777" w:rsidR="00960956" w:rsidRPr="00960956" w:rsidRDefault="00960956" w:rsidP="00960956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96095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Satisfactory (3)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textDirection w:val="tbRl"/>
            <w:hideMark/>
          </w:tcPr>
          <w:p w14:paraId="6F23631A" w14:textId="77777777" w:rsidR="00960956" w:rsidRPr="00960956" w:rsidRDefault="00960956" w:rsidP="00960956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960956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Inadequate (4)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3B9DCCFD" w14:textId="6055FF47" w:rsidR="00960956" w:rsidRPr="00960956" w:rsidRDefault="00960956" w:rsidP="00960956">
            <w:pPr>
              <w:spacing w:after="0" w:line="240" w:lineRule="auto"/>
              <w:rPr>
                <w:rFonts w:ascii="Arial Black" w:eastAsia="Times New Roman" w:hAnsi="Arial Black" w:cs="Arial"/>
                <w:lang w:val="en-US" w:eastAsia="en-US"/>
              </w:rPr>
            </w:pPr>
            <w:r w:rsidRPr="00960956">
              <w:rPr>
                <w:rFonts w:ascii="Arial Black" w:eastAsia="Times New Roman" w:hAnsi="Arial Black" w:cs="Arial"/>
                <w:lang w:val="en-US" w:eastAsia="en-US"/>
              </w:rPr>
              <w:t xml:space="preserve">What action would you need to take </w:t>
            </w:r>
            <w:r w:rsidR="00D66627">
              <w:rPr>
                <w:rFonts w:ascii="Arial Black" w:eastAsia="Times New Roman" w:hAnsi="Arial Black" w:cs="Arial"/>
                <w:lang w:val="en-US" w:eastAsia="en-US"/>
              </w:rPr>
              <w:t>&amp;</w:t>
            </w:r>
            <w:r w:rsidRPr="00960956">
              <w:rPr>
                <w:rFonts w:ascii="Arial Black" w:eastAsia="Times New Roman" w:hAnsi="Arial Black" w:cs="Arial"/>
                <w:lang w:val="en-US" w:eastAsia="en-US"/>
              </w:rPr>
              <w:t xml:space="preserve"> how much time, resources or work would it involve?</w:t>
            </w:r>
          </w:p>
        </w:tc>
      </w:tr>
      <w:tr w:rsidR="00960956" w:rsidRPr="00960956" w14:paraId="1C304B98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43F" w14:textId="7CEB0329" w:rsidR="00960956" w:rsidRPr="00EC44B5" w:rsidRDefault="00960956" w:rsidP="00960956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Project manager for achievement of </w:t>
            </w:r>
            <w:r w:rsidR="00B66181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Quality in Careers St</w:t>
            </w:r>
            <w:r w:rsidR="00D66627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and</w:t>
            </w:r>
            <w:r w:rsidR="00B66181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ard (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Career Mark</w:t>
            </w:r>
            <w:r w:rsidR="00B66181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881" w14:textId="77777777" w:rsidR="00960956" w:rsidRPr="00960956" w:rsidRDefault="00960956" w:rsidP="00960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1FB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9FD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468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6ED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DF7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44EB1818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80D" w14:textId="5E8AA9F4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CEIAG</w:t>
            </w:r>
            <w:r w:rsidR="0060691D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1"/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policy </w:t>
            </w:r>
          </w:p>
          <w:p w14:paraId="7931762E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A09" w14:textId="77777777" w:rsidR="00960956" w:rsidRPr="00960956" w:rsidRDefault="00960956" w:rsidP="00960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7B2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4D8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09D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153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246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3CE2ACF4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2132" w14:textId="5F66184D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lastRenderedPageBreak/>
              <w:t xml:space="preserve">Evaluation of learner outcomes </w:t>
            </w:r>
            <w:r w:rsidR="00D66627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&amp;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destinations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1C9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5D1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F0D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D65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3F6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6CC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611C6A7D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D2FF" w14:textId="77777777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Management structure for CEIAG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FFB" w14:textId="77777777" w:rsidR="00960956" w:rsidRPr="00960956" w:rsidRDefault="00960956" w:rsidP="00960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6E1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F49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3A2D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533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219" w14:textId="77777777" w:rsidR="00960956" w:rsidRPr="00960956" w:rsidRDefault="00960956" w:rsidP="00960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597779E1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F48" w14:textId="090E38ED" w:rsidR="00960956" w:rsidRPr="007F5B92" w:rsidRDefault="00960956" w:rsidP="007F5B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7F5B92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Learner entitlement</w:t>
            </w:r>
          </w:p>
          <w:p w14:paraId="0A964F52" w14:textId="658BA117" w:rsidR="00960956" w:rsidRPr="006F5E72" w:rsidRDefault="00960956" w:rsidP="007F5B92">
            <w:pPr>
              <w:pStyle w:val="ListParagraph"/>
              <w:spacing w:after="0" w:line="240" w:lineRule="auto"/>
              <w:rPr>
                <w:rFonts w:ascii="Verdana" w:eastAsia="Times New Roman" w:hAnsi="Verdana" w:cs="Arial"/>
                <w:b/>
                <w:color w:val="FF0000"/>
                <w:sz w:val="18"/>
                <w:szCs w:val="18"/>
                <w:lang w:eastAsia="en-US"/>
              </w:rPr>
            </w:pPr>
            <w:r w:rsidRPr="006F5E72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for all age/ability groups; to include which students can access individual guidance interviews with an independent Careers Adviser; details of how they can access this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F2D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14:paraId="644BF8A3" w14:textId="77777777" w:rsidR="00960956" w:rsidRPr="00960956" w:rsidRDefault="00960956" w:rsidP="00960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14:paraId="518E7681" w14:textId="77777777" w:rsidR="00960956" w:rsidRPr="00960956" w:rsidRDefault="00960956" w:rsidP="00960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14:paraId="61652547" w14:textId="77777777" w:rsidR="00960956" w:rsidRPr="00960956" w:rsidRDefault="00960956" w:rsidP="00960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14:paraId="0053FCA6" w14:textId="77777777" w:rsidR="00960956" w:rsidRPr="00960956" w:rsidRDefault="00960956" w:rsidP="00960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657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DA0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912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820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37E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3745FD74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28A" w14:textId="2BAD6794" w:rsidR="00960956" w:rsidRPr="00EC44B5" w:rsidRDefault="00960956" w:rsidP="00960956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CEIAG trained </w:t>
            </w:r>
            <w:r w:rsidR="00D66627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&amp;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competent staff</w:t>
            </w:r>
            <w:r w:rsidR="005366B4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2"/>
            </w:r>
            <w:r w:rsidR="005366B4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455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A6AB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648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88F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CD3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38E" w14:textId="77777777" w:rsidR="00960956" w:rsidRPr="00960956" w:rsidRDefault="00960956" w:rsidP="00960956">
            <w:pPr>
              <w:tabs>
                <w:tab w:val="left" w:pos="101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6E79B882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4AD1" w14:textId="1530E199" w:rsidR="00960956" w:rsidRPr="00140E67" w:rsidRDefault="00960956" w:rsidP="00140E67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CEIAG arrangements with partners</w:t>
            </w:r>
            <w:r w:rsidR="00E660E3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3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4BC" w14:textId="77777777" w:rsidR="00960956" w:rsidRPr="00960956" w:rsidRDefault="00960956" w:rsidP="0096095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DDA" w14:textId="77777777" w:rsidR="00960956" w:rsidRPr="00960956" w:rsidRDefault="00960956" w:rsidP="0096095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798" w14:textId="77777777" w:rsidR="00960956" w:rsidRPr="00960956" w:rsidRDefault="00960956" w:rsidP="0096095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348" w14:textId="77777777" w:rsidR="00960956" w:rsidRPr="00960956" w:rsidRDefault="00960956" w:rsidP="0096095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51B" w14:textId="77777777" w:rsidR="00960956" w:rsidRPr="00960956" w:rsidRDefault="00960956" w:rsidP="0096095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1B4" w14:textId="77777777" w:rsidR="00960956" w:rsidRPr="00960956" w:rsidRDefault="00960956" w:rsidP="0096095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4D520CB6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566D" w14:textId="6EB4E42F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Monitoring, review, evaluation </w:t>
            </w:r>
            <w:r w:rsidR="00D66627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&amp;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development of CEIAG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F89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AFBC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EC0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48B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556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0F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63BE94CE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78CF" w14:textId="0EFD98C1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Delivery of career education across all age groups</w:t>
            </w:r>
            <w:r w:rsidR="00A22828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</w:t>
            </w:r>
            <w:r w:rsidR="008629AE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&amp; </w:t>
            </w:r>
            <w:r w:rsidR="00A22828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or 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course levels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D1C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1D4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6DF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F38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8BF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CAF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7030CDA9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13A" w14:textId="78BD636D" w:rsidR="00960956" w:rsidRPr="00140E67" w:rsidRDefault="00960956" w:rsidP="00140E67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lastRenderedPageBreak/>
              <w:t xml:space="preserve">Identification </w:t>
            </w:r>
            <w:r w:rsidR="00D66627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&amp;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referral system for IAG</w:t>
            </w:r>
            <w:r w:rsidR="00FC4032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4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745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CC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366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4B8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991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78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2E049208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C3E8" w14:textId="7E60C78D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Delivery of impartial level 6 IAG across all age groups/course levels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A55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A8F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4F6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002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0DF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42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5B4796A8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85C" w14:textId="7E1B8BC2" w:rsidR="00960956" w:rsidRPr="00EC44B5" w:rsidRDefault="00960956" w:rsidP="00960956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Career action planning</w:t>
            </w:r>
            <w:r w:rsidR="00FC4032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5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F0E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750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FFD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44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9B1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33B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5A858AFC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9E58" w14:textId="69948080" w:rsidR="00671440" w:rsidRPr="00EC44B5" w:rsidRDefault="00960956" w:rsidP="00671440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Appropriate environment for one to one work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4B7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5CB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0E6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B38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EA5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ED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334BE0B4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DE2E" w14:textId="08A1ECC2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Age/ability appropriate involvement of parents </w:t>
            </w:r>
            <w:r w:rsidR="00D50231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&amp; 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carers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757C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9AB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3D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82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425B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823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207350C9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3901" w14:textId="4B8BA299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Comprehensiv</w:t>
            </w:r>
            <w:r w:rsidR="00D50231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e, 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accessible, accurate &amp; impartial range of career</w:t>
            </w:r>
            <w:r w:rsidR="00140E67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information</w:t>
            </w:r>
            <w:r w:rsidR="008629AE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6"/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626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EC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ED4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27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FB2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3ED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29617E42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8BA" w14:textId="67EBA60D" w:rsidR="00960956" w:rsidRPr="00504F4E" w:rsidRDefault="00960956" w:rsidP="00960956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Learners able to use information sources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DC0" w14:textId="77777777" w:rsidR="00960956" w:rsidRPr="00960956" w:rsidRDefault="00960956" w:rsidP="00960956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F61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1A9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692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F08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E0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60956" w:rsidRPr="00960956" w14:paraId="32711F01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6A0B" w14:textId="2B97F954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Links to careers in</w:t>
            </w:r>
            <w:r w:rsidR="0068089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all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subject areas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716" w14:textId="77777777" w:rsidR="00960956" w:rsidRPr="00960956" w:rsidRDefault="00960956" w:rsidP="00960956">
            <w:pPr>
              <w:keepNext/>
              <w:spacing w:after="0" w:line="240" w:lineRule="auto"/>
              <w:jc w:val="right"/>
              <w:outlineLvl w:val="1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E95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0E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C64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1A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28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960956" w:rsidRPr="00960956" w14:paraId="3C8C77BF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985B" w14:textId="77777777" w:rsidR="00140E67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Employer </w:t>
            </w:r>
            <w:r w:rsidR="008527FA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e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ngagement – </w:t>
            </w:r>
            <w:r w:rsidR="008527FA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e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ncounters in each year group</w:t>
            </w:r>
          </w:p>
          <w:p w14:paraId="38BF386A" w14:textId="32C16760" w:rsidR="00960956" w:rsidRPr="00960956" w:rsidRDefault="00960956" w:rsidP="00B36014">
            <w:pPr>
              <w:spacing w:after="0" w:line="240" w:lineRule="auto"/>
              <w:ind w:left="720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course level</w:t>
            </w:r>
            <w:r w:rsidR="00504F4E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630" w14:textId="77777777" w:rsidR="00960956" w:rsidRPr="00960956" w:rsidRDefault="00960956" w:rsidP="00960956">
            <w:pPr>
              <w:keepNext/>
              <w:spacing w:after="0" w:line="240" w:lineRule="auto"/>
              <w:jc w:val="right"/>
              <w:outlineLvl w:val="1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472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E6B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F305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99F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C215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504F4E" w:rsidRPr="00960956" w14:paraId="3E75C0B1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26" w14:textId="0F30F2EF" w:rsidR="00504F4E" w:rsidRPr="00960956" w:rsidRDefault="00504F4E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lastRenderedPageBreak/>
              <w:t>A</w:t>
            </w:r>
            <w:r w:rsidRPr="00504F4E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n experience of the workplace pre/post 16.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BCC" w14:textId="77777777" w:rsidR="00504F4E" w:rsidRPr="00960956" w:rsidRDefault="00504F4E" w:rsidP="00960956">
            <w:pPr>
              <w:keepNext/>
              <w:spacing w:after="0" w:line="240" w:lineRule="auto"/>
              <w:jc w:val="right"/>
              <w:outlineLvl w:val="1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686" w14:textId="77777777" w:rsidR="00504F4E" w:rsidRPr="00960956" w:rsidRDefault="00504F4E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594" w14:textId="77777777" w:rsidR="00504F4E" w:rsidRPr="00960956" w:rsidRDefault="00504F4E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532" w14:textId="77777777" w:rsidR="00504F4E" w:rsidRPr="00960956" w:rsidRDefault="00504F4E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E41" w14:textId="77777777" w:rsidR="00504F4E" w:rsidRPr="00960956" w:rsidRDefault="00504F4E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B34" w14:textId="77777777" w:rsidR="00504F4E" w:rsidRPr="00960956" w:rsidRDefault="00504F4E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960956" w:rsidRPr="00960956" w14:paraId="2C0C496F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A53D" w14:textId="5677C15C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Encounters with FE</w:t>
            </w:r>
            <w:r w:rsidR="00F81802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/HE</w:t>
            </w:r>
            <w:r w:rsidR="00DC6093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7"/>
            </w:r>
            <w:r w:rsidR="00DC6093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09C" w14:textId="77777777" w:rsidR="00960956" w:rsidRPr="00960956" w:rsidRDefault="00960956" w:rsidP="00960956">
            <w:pPr>
              <w:keepNext/>
              <w:spacing w:after="0" w:line="240" w:lineRule="auto"/>
              <w:jc w:val="right"/>
              <w:outlineLvl w:val="1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66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7EC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A07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1D1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1C1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AE1376" w:rsidRPr="00960956" w14:paraId="59044C7A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634" w14:textId="599C988B" w:rsidR="00AE1376" w:rsidRPr="00960956" w:rsidRDefault="00DC6093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apprentic</w:t>
            </w: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e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ship providers</w:t>
            </w:r>
            <w:r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8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6A1" w14:textId="77777777" w:rsidR="00AE1376" w:rsidRPr="00960956" w:rsidRDefault="00AE1376" w:rsidP="00960956">
            <w:pPr>
              <w:keepNext/>
              <w:spacing w:after="0" w:line="240" w:lineRule="auto"/>
              <w:jc w:val="right"/>
              <w:outlineLvl w:val="1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421B" w14:textId="77777777" w:rsidR="00AE1376" w:rsidRPr="00960956" w:rsidRDefault="00AE137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3B2" w14:textId="77777777" w:rsidR="00AE1376" w:rsidRPr="00960956" w:rsidRDefault="00AE137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537" w14:textId="77777777" w:rsidR="00AE1376" w:rsidRPr="00960956" w:rsidRDefault="00AE137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B10" w14:textId="77777777" w:rsidR="00AE1376" w:rsidRPr="00960956" w:rsidRDefault="00AE137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E15" w14:textId="77777777" w:rsidR="00AE1376" w:rsidRPr="00960956" w:rsidRDefault="00AE137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960956" w:rsidRPr="00960956" w14:paraId="10789F4C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E596" w14:textId="794B69E1" w:rsidR="00960956" w:rsidRPr="00960956" w:rsidRDefault="00960956" w:rsidP="006F5E7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Coordinating </w:t>
            </w:r>
            <w:r w:rsidR="00D66627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>&amp;</w:t>
            </w:r>
            <w:r w:rsidRPr="00960956"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t xml:space="preserve"> tracking CEIAG</w:t>
            </w:r>
            <w:r w:rsidR="00BB2488">
              <w:rPr>
                <w:rStyle w:val="FootnoteReference"/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  <w:footnoteReference w:id="9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985" w14:textId="77777777" w:rsidR="00960956" w:rsidRPr="00960956" w:rsidRDefault="00960956" w:rsidP="00960956">
            <w:pPr>
              <w:keepNext/>
              <w:spacing w:after="0" w:line="240" w:lineRule="auto"/>
              <w:jc w:val="right"/>
              <w:outlineLvl w:val="1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13C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869D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3EC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9D8F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549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960956" w:rsidRPr="00960956" w14:paraId="7F13A3D4" w14:textId="77777777" w:rsidTr="008A6BB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E84" w14:textId="77777777" w:rsidR="00960956" w:rsidRDefault="00960956" w:rsidP="00EC44B5">
            <w:pPr>
              <w:pStyle w:val="ListParagraph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</w:p>
          <w:p w14:paraId="7E83EEE9" w14:textId="1CA47B99" w:rsidR="003F263A" w:rsidRPr="006F5E72" w:rsidRDefault="003F263A" w:rsidP="00EC44B5">
            <w:pPr>
              <w:pStyle w:val="ListParagraph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BB7" w14:textId="77777777" w:rsidR="00960956" w:rsidRPr="00960956" w:rsidRDefault="00960956" w:rsidP="00960956">
            <w:pPr>
              <w:keepNext/>
              <w:spacing w:after="0" w:line="240" w:lineRule="auto"/>
              <w:jc w:val="right"/>
              <w:outlineLvl w:val="1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  <w:r w:rsidRPr="00960956"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3C0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666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53E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B5D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F56" w14:textId="77777777" w:rsidR="00960956" w:rsidRPr="00960956" w:rsidRDefault="00960956" w:rsidP="0096095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2F81080F" w14:textId="21FDE056" w:rsidR="00960956" w:rsidRPr="00960956" w:rsidRDefault="00960956" w:rsidP="0096095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2268"/>
        <w:gridCol w:w="2410"/>
        <w:gridCol w:w="9214"/>
      </w:tblGrid>
      <w:tr w:rsidR="00960956" w:rsidRPr="00960956" w14:paraId="04A61C08" w14:textId="77777777" w:rsidTr="00015054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EEDA9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en-US"/>
              </w:rPr>
            </w:pPr>
          </w:p>
          <w:p w14:paraId="31902770" w14:textId="1E22EF70" w:rsidR="00960956" w:rsidRPr="00960956" w:rsidRDefault="00015054" w:rsidP="0096095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en-US"/>
              </w:rPr>
            </w:pPr>
            <w:r>
              <w:rPr>
                <w:rFonts w:ascii="Verdana" w:eastAsia="Times New Roman" w:hAnsi="Verdana" w:cs="Times New Roman"/>
                <w:b/>
                <w:lang w:eastAsia="en-US"/>
              </w:rPr>
              <w:t xml:space="preserve">  </w:t>
            </w:r>
            <w:r w:rsidR="00960956" w:rsidRPr="00960956">
              <w:rPr>
                <w:rFonts w:ascii="Verdana" w:eastAsia="Times New Roman" w:hAnsi="Verdana" w:cs="Times New Roman"/>
                <w:b/>
                <w:lang w:eastAsia="en-US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2A0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DFCEC" w14:textId="7404E829" w:rsidR="00960956" w:rsidRPr="00960956" w:rsidRDefault="00015054" w:rsidP="0096095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en-US"/>
              </w:rPr>
            </w:pPr>
            <w:r>
              <w:rPr>
                <w:rFonts w:ascii="Verdana" w:eastAsia="Times New Roman" w:hAnsi="Verdana" w:cs="Times New Roman"/>
                <w:b/>
                <w:lang w:eastAsia="en-US"/>
              </w:rPr>
              <w:t xml:space="preserve"> Complete</w:t>
            </w:r>
            <w:r w:rsidR="003F263A">
              <w:rPr>
                <w:rFonts w:ascii="Verdana" w:eastAsia="Times New Roman" w:hAnsi="Verdana" w:cs="Times New Roman"/>
                <w:b/>
                <w:lang w:eastAsia="en-US"/>
              </w:rPr>
              <w:t>d</w:t>
            </w:r>
            <w:r>
              <w:rPr>
                <w:rFonts w:ascii="Verdana" w:eastAsia="Times New Roman" w:hAnsi="Verdana" w:cs="Times New Roman"/>
                <w:b/>
                <w:lang w:eastAsia="en-US"/>
              </w:rPr>
              <w:t xml:space="preserve"> by: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76F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</w:p>
        </w:tc>
      </w:tr>
    </w:tbl>
    <w:p w14:paraId="738E1860" w14:textId="77777777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</w:p>
    <w:p w14:paraId="0AACBC98" w14:textId="25DCA4A1" w:rsidR="00840A16" w:rsidRPr="003F263A" w:rsidRDefault="00960956" w:rsidP="003F263A">
      <w:pPr>
        <w:tabs>
          <w:tab w:val="left" w:pos="2655"/>
        </w:tabs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  <w:r w:rsidRPr="00960956">
        <w:rPr>
          <w:rFonts w:ascii="Verdana" w:eastAsia="Times New Roman" w:hAnsi="Verdana" w:cs="Times New Roman"/>
          <w:szCs w:val="20"/>
          <w:lang w:eastAsia="en-US"/>
        </w:rPr>
        <w:tab/>
      </w:r>
    </w:p>
    <w:p w14:paraId="0B126D3A" w14:textId="0AB26452" w:rsidR="00960956" w:rsidRPr="00960956" w:rsidRDefault="00960956" w:rsidP="00960956">
      <w:pPr>
        <w:spacing w:after="0" w:line="240" w:lineRule="auto"/>
        <w:rPr>
          <w:rFonts w:ascii="Arial Black" w:eastAsia="Times New Roman" w:hAnsi="Arial Black" w:cs="Times New Roman"/>
          <w:sz w:val="36"/>
          <w:szCs w:val="36"/>
          <w:lang w:eastAsia="en-US"/>
        </w:rPr>
      </w:pPr>
      <w:r w:rsidRPr="00960956">
        <w:rPr>
          <w:rFonts w:ascii="Arial Black" w:eastAsia="Times New Roman" w:hAnsi="Arial Black" w:cs="Times New Roman"/>
          <w:sz w:val="36"/>
          <w:szCs w:val="36"/>
          <w:lang w:eastAsia="en-US"/>
        </w:rPr>
        <w:t>Making your judgements</w:t>
      </w:r>
    </w:p>
    <w:p w14:paraId="5CF4F77A" w14:textId="77777777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lang w:eastAsia="en-US"/>
        </w:rPr>
      </w:pPr>
    </w:p>
    <w:tbl>
      <w:tblPr>
        <w:tblW w:w="15126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3513"/>
      </w:tblGrid>
      <w:tr w:rsidR="00960956" w:rsidRPr="00960956" w14:paraId="0C4A2EEA" w14:textId="77777777" w:rsidTr="003F263A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E002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b/>
                <w:lang w:eastAsia="en-US"/>
              </w:rPr>
              <w:t>Judgement</w:t>
            </w:r>
          </w:p>
        </w:tc>
        <w:tc>
          <w:tcPr>
            <w:tcW w:w="1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7AA7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b/>
                <w:lang w:eastAsia="en-US"/>
              </w:rPr>
              <w:t>What this means</w:t>
            </w:r>
          </w:p>
        </w:tc>
      </w:tr>
      <w:tr w:rsidR="00960956" w:rsidRPr="00960956" w14:paraId="25ECBE69" w14:textId="77777777" w:rsidTr="003F263A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7D1C" w14:textId="23812BD1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Outst</w:t>
            </w:r>
            <w:r w:rsidR="003F263A">
              <w:rPr>
                <w:rFonts w:ascii="Verdana" w:eastAsia="Times New Roman" w:hAnsi="Verdana" w:cs="Times New Roman"/>
                <w:lang w:eastAsia="en-US"/>
              </w:rPr>
              <w:t>and</w:t>
            </w:r>
            <w:r w:rsidRPr="00960956">
              <w:rPr>
                <w:rFonts w:ascii="Verdana" w:eastAsia="Times New Roman" w:hAnsi="Verdana" w:cs="Times New Roman"/>
                <w:lang w:eastAsia="en-US"/>
              </w:rPr>
              <w:t>ing</w:t>
            </w:r>
          </w:p>
        </w:tc>
        <w:tc>
          <w:tcPr>
            <w:tcW w:w="1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5431" w14:textId="71DCCA04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These features are highly effective. An ‘outst</w:t>
            </w:r>
            <w:r w:rsidR="003F263A">
              <w:rPr>
                <w:rFonts w:ascii="Verdana" w:eastAsia="Times New Roman" w:hAnsi="Verdana" w:cs="Times New Roman"/>
                <w:lang w:eastAsia="en-US"/>
              </w:rPr>
              <w:t>and</w:t>
            </w:r>
            <w:r w:rsidRPr="00960956">
              <w:rPr>
                <w:rFonts w:ascii="Verdana" w:eastAsia="Times New Roman" w:hAnsi="Verdana" w:cs="Times New Roman"/>
                <w:lang w:eastAsia="en-US"/>
              </w:rPr>
              <w:t>ing’ organisation provides exceptionally well for all its learners’ needs.</w:t>
            </w:r>
          </w:p>
        </w:tc>
      </w:tr>
      <w:tr w:rsidR="00960956" w:rsidRPr="00960956" w14:paraId="69C18F86" w14:textId="77777777" w:rsidTr="003F263A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771F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Good</w:t>
            </w:r>
          </w:p>
        </w:tc>
        <w:tc>
          <w:tcPr>
            <w:tcW w:w="1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A3D8" w14:textId="3E3EEF11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These are very positive features of your organisation. An organisation that is ‘good’ is serving its learners well.</w:t>
            </w:r>
          </w:p>
        </w:tc>
      </w:tr>
      <w:tr w:rsidR="00960956" w:rsidRPr="00960956" w14:paraId="707C4139" w14:textId="77777777" w:rsidTr="003F263A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03D6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Satisfactory</w:t>
            </w:r>
          </w:p>
        </w:tc>
        <w:tc>
          <w:tcPr>
            <w:tcW w:w="1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01C1" w14:textId="0F664382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These features are of reasonable quality. A ‘satisfactory’ organisation is providing adequately for its learners.</w:t>
            </w:r>
          </w:p>
        </w:tc>
      </w:tr>
      <w:tr w:rsidR="00960956" w:rsidRPr="00960956" w14:paraId="65BC660B" w14:textId="77777777" w:rsidTr="003F263A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0823" w14:textId="77777777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Inadequate</w:t>
            </w:r>
          </w:p>
        </w:tc>
        <w:tc>
          <w:tcPr>
            <w:tcW w:w="1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E3A" w14:textId="639AFAD8" w:rsidR="00960956" w:rsidRPr="00960956" w:rsidRDefault="00960956" w:rsidP="00960956">
            <w:pPr>
              <w:spacing w:after="0" w:line="240" w:lineRule="auto"/>
              <w:rPr>
                <w:rFonts w:ascii="Verdana" w:eastAsia="Times New Roman" w:hAnsi="Verdana" w:cs="Times New Roman"/>
                <w:lang w:eastAsia="en-US"/>
              </w:rPr>
            </w:pPr>
            <w:r w:rsidRPr="00960956">
              <w:rPr>
                <w:rFonts w:ascii="Verdana" w:eastAsia="Times New Roman" w:hAnsi="Verdana" w:cs="Times New Roman"/>
                <w:lang w:eastAsia="en-US"/>
              </w:rPr>
              <w:t>These features</w:t>
            </w:r>
            <w:r w:rsidR="003F263A">
              <w:rPr>
                <w:rFonts w:ascii="Verdana" w:eastAsia="Times New Roman" w:hAnsi="Verdana" w:cs="Times New Roman"/>
                <w:lang w:eastAsia="en-US"/>
              </w:rPr>
              <w:t xml:space="preserve"> are</w:t>
            </w:r>
            <w:r w:rsidRPr="00960956">
              <w:rPr>
                <w:rFonts w:ascii="Verdana" w:eastAsia="Times New Roman" w:hAnsi="Verdana" w:cs="Times New Roman"/>
                <w:lang w:eastAsia="en-US"/>
              </w:rPr>
              <w:t xml:space="preserve"> of an </w:t>
            </w:r>
            <w:r w:rsidR="003F263A">
              <w:rPr>
                <w:rFonts w:ascii="Verdana" w:eastAsia="Times New Roman" w:hAnsi="Verdana" w:cs="Times New Roman"/>
                <w:lang w:eastAsia="en-US"/>
              </w:rPr>
              <w:t>un</w:t>
            </w:r>
            <w:r w:rsidRPr="00960956">
              <w:rPr>
                <w:rFonts w:ascii="Verdana" w:eastAsia="Times New Roman" w:hAnsi="Verdana" w:cs="Times New Roman"/>
                <w:lang w:eastAsia="en-US"/>
              </w:rPr>
              <w:t>acceptable st</w:t>
            </w:r>
            <w:r w:rsidR="003F263A">
              <w:rPr>
                <w:rFonts w:ascii="Verdana" w:eastAsia="Times New Roman" w:hAnsi="Verdana" w:cs="Times New Roman"/>
                <w:lang w:eastAsia="en-US"/>
              </w:rPr>
              <w:t>and</w:t>
            </w:r>
            <w:r w:rsidRPr="00960956">
              <w:rPr>
                <w:rFonts w:ascii="Verdana" w:eastAsia="Times New Roman" w:hAnsi="Verdana" w:cs="Times New Roman"/>
                <w:lang w:eastAsia="en-US"/>
              </w:rPr>
              <w:t xml:space="preserve">ard. An ‘inadequate’ organisation needs to make significant improvement </w:t>
            </w:r>
            <w:r w:rsidR="003F263A" w:rsidRPr="00960956">
              <w:rPr>
                <w:rFonts w:ascii="Verdana" w:eastAsia="Times New Roman" w:hAnsi="Verdana" w:cs="Times New Roman"/>
                <w:lang w:eastAsia="en-US"/>
              </w:rPr>
              <w:t>to</w:t>
            </w:r>
            <w:r w:rsidRPr="00960956">
              <w:rPr>
                <w:rFonts w:ascii="Verdana" w:eastAsia="Times New Roman" w:hAnsi="Verdana" w:cs="Times New Roman"/>
                <w:lang w:eastAsia="en-US"/>
              </w:rPr>
              <w:t xml:space="preserve"> meet the needs of its learners. </w:t>
            </w:r>
          </w:p>
        </w:tc>
      </w:tr>
    </w:tbl>
    <w:p w14:paraId="07A39F13" w14:textId="77777777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lang w:eastAsia="en-US"/>
        </w:rPr>
      </w:pPr>
    </w:p>
    <w:p w14:paraId="372D33B6" w14:textId="77777777" w:rsidR="00B41B9C" w:rsidRDefault="00015054" w:rsidP="00960956">
      <w:pPr>
        <w:spacing w:after="0" w:line="240" w:lineRule="auto"/>
        <w:rPr>
          <w:rFonts w:ascii="Arial Black" w:eastAsia="Times New Roman" w:hAnsi="Arial Black" w:cs="Times New Roman"/>
          <w:sz w:val="36"/>
          <w:szCs w:val="36"/>
          <w:lang w:eastAsia="en-US"/>
        </w:rPr>
      </w:pPr>
      <w:r>
        <w:rPr>
          <w:rFonts w:ascii="Arial Black" w:eastAsia="Times New Roman" w:hAnsi="Arial Black" w:cs="Times New Roman"/>
          <w:sz w:val="36"/>
          <w:szCs w:val="36"/>
          <w:lang w:eastAsia="en-US"/>
        </w:rPr>
        <w:t xml:space="preserve"> </w:t>
      </w:r>
      <w:r w:rsidR="00083D03">
        <w:rPr>
          <w:rFonts w:ascii="Arial Black" w:eastAsia="Times New Roman" w:hAnsi="Arial Black" w:cs="Times New Roman"/>
          <w:sz w:val="36"/>
          <w:szCs w:val="36"/>
          <w:lang w:eastAsia="en-US"/>
        </w:rPr>
        <w:tab/>
      </w:r>
      <w:r>
        <w:rPr>
          <w:rFonts w:ascii="Arial Black" w:eastAsia="Times New Roman" w:hAnsi="Arial Black" w:cs="Times New Roman"/>
          <w:sz w:val="36"/>
          <w:szCs w:val="36"/>
          <w:lang w:eastAsia="en-US"/>
        </w:rPr>
        <w:t xml:space="preserve"> </w:t>
      </w:r>
    </w:p>
    <w:p w14:paraId="64921225" w14:textId="77777777" w:rsidR="00B41B9C" w:rsidRDefault="00B41B9C" w:rsidP="00960956">
      <w:pPr>
        <w:spacing w:after="0" w:line="240" w:lineRule="auto"/>
        <w:rPr>
          <w:rFonts w:ascii="Arial Black" w:eastAsia="Times New Roman" w:hAnsi="Arial Black" w:cs="Times New Roman"/>
          <w:sz w:val="36"/>
          <w:szCs w:val="36"/>
          <w:lang w:eastAsia="en-US"/>
        </w:rPr>
      </w:pPr>
    </w:p>
    <w:p w14:paraId="69849A64" w14:textId="77777777" w:rsidR="00B41B9C" w:rsidRDefault="00B41B9C" w:rsidP="00B41B9C">
      <w:pPr>
        <w:spacing w:after="0" w:line="240" w:lineRule="auto"/>
        <w:jc w:val="both"/>
        <w:rPr>
          <w:rFonts w:ascii="Arial Black" w:eastAsia="Times New Roman" w:hAnsi="Arial Black" w:cs="Times New Roman"/>
          <w:sz w:val="36"/>
          <w:szCs w:val="36"/>
          <w:lang w:eastAsia="en-US"/>
        </w:rPr>
      </w:pPr>
    </w:p>
    <w:p w14:paraId="2B1A3EAC" w14:textId="52CEFB1E" w:rsidR="00960956" w:rsidRPr="00960956" w:rsidRDefault="00960956" w:rsidP="00B41B9C">
      <w:pPr>
        <w:spacing w:after="0" w:line="240" w:lineRule="auto"/>
        <w:jc w:val="both"/>
        <w:rPr>
          <w:rFonts w:ascii="Arial Black" w:eastAsia="Times New Roman" w:hAnsi="Arial Black" w:cs="Times New Roman"/>
          <w:sz w:val="36"/>
          <w:szCs w:val="36"/>
          <w:lang w:eastAsia="en-US"/>
        </w:rPr>
      </w:pPr>
      <w:r w:rsidRPr="00960956">
        <w:rPr>
          <w:rFonts w:ascii="Arial Black" w:eastAsia="Times New Roman" w:hAnsi="Arial Black" w:cs="Times New Roman"/>
          <w:sz w:val="36"/>
          <w:szCs w:val="36"/>
          <w:lang w:eastAsia="en-US"/>
        </w:rPr>
        <w:t>What to do next?</w:t>
      </w:r>
    </w:p>
    <w:p w14:paraId="28E30AC0" w14:textId="77777777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</w:p>
    <w:p w14:paraId="552DB347" w14:textId="26C34EBA" w:rsidR="00960956" w:rsidRPr="00960956" w:rsidRDefault="00960956" w:rsidP="003F263A">
      <w:pPr>
        <w:spacing w:after="0" w:line="240" w:lineRule="auto"/>
        <w:ind w:left="720"/>
        <w:rPr>
          <w:rFonts w:ascii="Verdana" w:eastAsia="Times New Roman" w:hAnsi="Verdana" w:cs="Times New Roman"/>
          <w:szCs w:val="20"/>
          <w:lang w:eastAsia="en-US"/>
        </w:rPr>
      </w:pP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Having completed your self-assessment you are </w:t>
      </w:r>
      <w:r w:rsidR="003F263A" w:rsidRPr="00960956">
        <w:rPr>
          <w:rFonts w:ascii="Verdana" w:eastAsia="Times New Roman" w:hAnsi="Verdana" w:cs="Times New Roman"/>
          <w:szCs w:val="20"/>
          <w:lang w:eastAsia="en-US"/>
        </w:rPr>
        <w:t>able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to judge the extent to which your current arrangements are likely to need little, some or significant development </w:t>
      </w:r>
      <w:r w:rsidR="00A12043" w:rsidRPr="00960956">
        <w:rPr>
          <w:rFonts w:ascii="Verdana" w:eastAsia="Times New Roman" w:hAnsi="Verdana" w:cs="Times New Roman"/>
          <w:szCs w:val="20"/>
          <w:lang w:eastAsia="en-US"/>
        </w:rPr>
        <w:t>to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meet the Quality in Careers St</w:t>
      </w:r>
      <w:r w:rsidR="003F263A">
        <w:rPr>
          <w:rFonts w:ascii="Verdana" w:eastAsia="Times New Roman" w:hAnsi="Verdana" w:cs="Times New Roman"/>
          <w:szCs w:val="20"/>
          <w:lang w:eastAsia="en-US"/>
        </w:rPr>
        <w:t>and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ard </w:t>
      </w:r>
      <w:r w:rsidR="003F263A">
        <w:rPr>
          <w:rFonts w:ascii="Verdana" w:eastAsia="Times New Roman" w:hAnsi="Verdana" w:cs="Times New Roman"/>
          <w:szCs w:val="20"/>
          <w:lang w:eastAsia="en-US"/>
        </w:rPr>
        <w:t>using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Career Mark,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how much support you will need from the Career Mark </w:t>
      </w:r>
      <w:r w:rsidR="003F263A">
        <w:rPr>
          <w:rFonts w:ascii="Verdana" w:eastAsia="Times New Roman" w:hAnsi="Verdana" w:cs="Times New Roman"/>
          <w:szCs w:val="20"/>
          <w:lang w:eastAsia="en-US"/>
        </w:rPr>
        <w:t xml:space="preserve">website and </w:t>
      </w:r>
      <w:r w:rsidRPr="00960956">
        <w:rPr>
          <w:rFonts w:ascii="Verdana" w:eastAsia="Times New Roman" w:hAnsi="Verdana" w:cs="Times New Roman"/>
          <w:szCs w:val="20"/>
          <w:lang w:eastAsia="en-US"/>
        </w:rPr>
        <w:t>team.</w:t>
      </w:r>
    </w:p>
    <w:p w14:paraId="09532D97" w14:textId="77777777" w:rsidR="003F263A" w:rsidRDefault="003F263A" w:rsidP="00015054">
      <w:pPr>
        <w:spacing w:after="0" w:line="240" w:lineRule="auto"/>
        <w:ind w:firstLine="720"/>
        <w:rPr>
          <w:rFonts w:ascii="Arial Black" w:eastAsia="Times New Roman" w:hAnsi="Arial Black" w:cs="Times New Roman"/>
          <w:szCs w:val="20"/>
          <w:lang w:eastAsia="en-US"/>
        </w:rPr>
      </w:pPr>
    </w:p>
    <w:p w14:paraId="04D151D4" w14:textId="77777777" w:rsidR="003F263A" w:rsidRDefault="003F263A" w:rsidP="00015054">
      <w:pPr>
        <w:spacing w:after="0" w:line="240" w:lineRule="auto"/>
        <w:ind w:firstLine="720"/>
        <w:rPr>
          <w:rFonts w:ascii="Arial Black" w:eastAsia="Times New Roman" w:hAnsi="Arial Black" w:cs="Times New Roman"/>
          <w:szCs w:val="20"/>
          <w:lang w:eastAsia="en-US"/>
        </w:rPr>
      </w:pPr>
    </w:p>
    <w:p w14:paraId="5543889A" w14:textId="6D3CE33E" w:rsidR="00960956" w:rsidRPr="00960956" w:rsidRDefault="00960956" w:rsidP="00015054">
      <w:pPr>
        <w:spacing w:after="0" w:line="240" w:lineRule="auto"/>
        <w:ind w:firstLine="720"/>
        <w:rPr>
          <w:rFonts w:ascii="Arial Black" w:eastAsia="Times New Roman" w:hAnsi="Arial Black" w:cs="Times New Roman"/>
          <w:szCs w:val="20"/>
          <w:lang w:eastAsia="en-US"/>
        </w:rPr>
      </w:pPr>
      <w:r w:rsidRPr="00960956">
        <w:rPr>
          <w:rFonts w:ascii="Arial Black" w:eastAsia="Times New Roman" w:hAnsi="Arial Black" w:cs="Times New Roman"/>
          <w:szCs w:val="20"/>
          <w:lang w:eastAsia="en-US"/>
        </w:rPr>
        <w:t xml:space="preserve">Scoring </w:t>
      </w:r>
      <w:r w:rsidR="00D66627">
        <w:rPr>
          <w:rFonts w:ascii="Arial Black" w:eastAsia="Times New Roman" w:hAnsi="Arial Black" w:cs="Times New Roman"/>
          <w:szCs w:val="20"/>
          <w:lang w:eastAsia="en-US"/>
        </w:rPr>
        <w:t>&amp;</w:t>
      </w:r>
      <w:r w:rsidRPr="00960956">
        <w:rPr>
          <w:rFonts w:ascii="Arial Black" w:eastAsia="Times New Roman" w:hAnsi="Arial Black" w:cs="Times New Roman"/>
          <w:szCs w:val="20"/>
          <w:lang w:eastAsia="en-US"/>
        </w:rPr>
        <w:t xml:space="preserve"> deciding on levels of support needed</w:t>
      </w:r>
    </w:p>
    <w:p w14:paraId="1ADC65AC" w14:textId="3AE14910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</w:p>
    <w:p w14:paraId="14353647" w14:textId="3AF09718" w:rsidR="00960956" w:rsidRPr="00960956" w:rsidRDefault="00960956" w:rsidP="00015054">
      <w:pPr>
        <w:spacing w:after="0" w:line="240" w:lineRule="auto"/>
        <w:ind w:left="720"/>
        <w:rPr>
          <w:rFonts w:ascii="Verdana" w:eastAsia="Times New Roman" w:hAnsi="Verdana" w:cs="Times New Roman"/>
          <w:szCs w:val="20"/>
          <w:lang w:eastAsia="en-US"/>
        </w:rPr>
      </w:pP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All 1s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2s? – </w:t>
      </w:r>
      <w:r w:rsidR="003F263A">
        <w:rPr>
          <w:rFonts w:ascii="Verdana" w:eastAsia="Times New Roman" w:hAnsi="Verdana" w:cs="Times New Roman"/>
          <w:szCs w:val="20"/>
          <w:lang w:eastAsia="en-US"/>
        </w:rPr>
        <w:t xml:space="preserve">Using 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Career Mark </w:t>
      </w:r>
      <w:r w:rsidR="003F263A">
        <w:rPr>
          <w:rFonts w:ascii="Verdana" w:eastAsia="Times New Roman" w:hAnsi="Verdana" w:cs="Times New Roman"/>
          <w:szCs w:val="20"/>
          <w:lang w:eastAsia="en-US"/>
        </w:rPr>
        <w:t xml:space="preserve">to achieve the Quality in Careers Standard 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should be a quick process for you. </w:t>
      </w:r>
      <w:r w:rsidR="003F263A">
        <w:rPr>
          <w:rFonts w:ascii="Verdana" w:eastAsia="Times New Roman" w:hAnsi="Verdana" w:cs="Times New Roman"/>
          <w:szCs w:val="20"/>
          <w:lang w:eastAsia="en-US"/>
        </w:rPr>
        <w:t>Potentially p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urchase advice on confirming your judgement, putting together evidence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arranging assessment.</w:t>
      </w:r>
    </w:p>
    <w:p w14:paraId="586FFD82" w14:textId="0C8A4F67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</w:p>
    <w:p w14:paraId="5B5D5B83" w14:textId="45D8D073" w:rsidR="00960956" w:rsidRPr="00960956" w:rsidRDefault="00960956" w:rsidP="00015054">
      <w:pPr>
        <w:spacing w:after="0" w:line="240" w:lineRule="auto"/>
        <w:ind w:left="720"/>
        <w:rPr>
          <w:rFonts w:ascii="Verdana" w:eastAsia="Times New Roman" w:hAnsi="Verdana" w:cs="Times New Roman"/>
          <w:szCs w:val="20"/>
          <w:lang w:eastAsia="en-US"/>
        </w:rPr>
      </w:pP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All 2s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3s? – </w:t>
      </w:r>
      <w:r w:rsidR="00A12043">
        <w:rPr>
          <w:rFonts w:ascii="Verdana" w:eastAsia="Times New Roman" w:hAnsi="Verdana" w:cs="Times New Roman"/>
          <w:szCs w:val="20"/>
          <w:lang w:eastAsia="en-US"/>
        </w:rPr>
        <w:t>P</w:t>
      </w:r>
      <w:r w:rsidR="003F263A">
        <w:rPr>
          <w:rFonts w:ascii="Verdana" w:eastAsia="Times New Roman" w:hAnsi="Verdana" w:cs="Times New Roman"/>
          <w:szCs w:val="20"/>
          <w:lang w:eastAsia="en-US"/>
        </w:rPr>
        <w:t>otentially p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urchase advice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support to review </w:t>
      </w:r>
      <w:r w:rsidR="00A12043">
        <w:rPr>
          <w:rFonts w:ascii="Verdana" w:eastAsia="Times New Roman" w:hAnsi="Verdana" w:cs="Times New Roman"/>
          <w:szCs w:val="20"/>
          <w:lang w:eastAsia="en-US"/>
        </w:rPr>
        <w:t xml:space="preserve">and develop 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your provision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evidence, particularly for areas you feel are ‘satisfactory’,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to compile your evidence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arrange assessment.  It is possible that ‘satisfactory’ provision may need additional development to meet st</w:t>
      </w:r>
      <w:r w:rsidR="00A12043">
        <w:rPr>
          <w:rFonts w:ascii="Verdana" w:eastAsia="Times New Roman" w:hAnsi="Verdana" w:cs="Times New Roman"/>
          <w:szCs w:val="20"/>
          <w:lang w:eastAsia="en-US"/>
        </w:rPr>
        <w:t>and</w:t>
      </w:r>
      <w:r w:rsidRPr="00960956">
        <w:rPr>
          <w:rFonts w:ascii="Verdana" w:eastAsia="Times New Roman" w:hAnsi="Verdana" w:cs="Times New Roman"/>
          <w:szCs w:val="20"/>
          <w:lang w:eastAsia="en-US"/>
        </w:rPr>
        <w:t>ards</w:t>
      </w:r>
      <w:r w:rsidR="00A12043">
        <w:rPr>
          <w:rFonts w:ascii="Verdana" w:eastAsia="Times New Roman" w:hAnsi="Verdana" w:cs="Times New Roman"/>
          <w:szCs w:val="20"/>
          <w:lang w:eastAsia="en-US"/>
        </w:rPr>
        <w:t>.</w:t>
      </w:r>
    </w:p>
    <w:p w14:paraId="278C9106" w14:textId="4CE52876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</w:p>
    <w:p w14:paraId="56A46440" w14:textId="090A6212" w:rsidR="00960956" w:rsidRPr="00960956" w:rsidRDefault="00960956" w:rsidP="00015054">
      <w:pPr>
        <w:spacing w:after="0" w:line="240" w:lineRule="auto"/>
        <w:ind w:firstLine="720"/>
        <w:rPr>
          <w:rFonts w:ascii="Verdana" w:eastAsia="Times New Roman" w:hAnsi="Verdana" w:cs="Times New Roman"/>
          <w:szCs w:val="20"/>
          <w:lang w:eastAsia="en-US"/>
        </w:rPr>
      </w:pP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All 3s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4s? – </w:t>
      </w:r>
      <w:r w:rsidR="00A12043">
        <w:rPr>
          <w:rFonts w:ascii="Verdana" w:eastAsia="Times New Roman" w:hAnsi="Verdana" w:cs="Times New Roman"/>
          <w:szCs w:val="20"/>
          <w:lang w:eastAsia="en-US"/>
        </w:rPr>
        <w:t>Y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ou </w:t>
      </w:r>
      <w:r w:rsidR="00A12043">
        <w:rPr>
          <w:rFonts w:ascii="Verdana" w:eastAsia="Times New Roman" w:hAnsi="Verdana" w:cs="Times New Roman"/>
          <w:szCs w:val="20"/>
          <w:lang w:eastAsia="en-US"/>
        </w:rPr>
        <w:t>may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need significant advice</w:t>
      </w:r>
      <w:r w:rsidR="00A12043">
        <w:rPr>
          <w:rFonts w:ascii="Verdana" w:eastAsia="Times New Roman" w:hAnsi="Verdana" w:cs="Times New Roman"/>
          <w:szCs w:val="20"/>
          <w:lang w:eastAsia="en-US"/>
        </w:rPr>
        <w:t>,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support</w:t>
      </w:r>
      <w:r w:rsidR="00A12043">
        <w:rPr>
          <w:rFonts w:ascii="Verdana" w:eastAsia="Times New Roman" w:hAnsi="Verdana" w:cs="Times New Roman"/>
          <w:szCs w:val="20"/>
          <w:lang w:eastAsia="en-US"/>
        </w:rPr>
        <w:t xml:space="preserve"> and time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to develop your provision to meet </w:t>
      </w:r>
      <w:r w:rsidR="00A12043">
        <w:rPr>
          <w:rFonts w:ascii="Verdana" w:eastAsia="Times New Roman" w:hAnsi="Verdana" w:cs="Times New Roman"/>
          <w:szCs w:val="20"/>
          <w:lang w:eastAsia="en-US"/>
        </w:rPr>
        <w:t xml:space="preserve">the </w:t>
      </w:r>
      <w:r w:rsidRPr="00960956">
        <w:rPr>
          <w:rFonts w:ascii="Verdana" w:eastAsia="Times New Roman" w:hAnsi="Verdana" w:cs="Times New Roman"/>
          <w:szCs w:val="20"/>
          <w:lang w:eastAsia="en-US"/>
        </w:rPr>
        <w:t>s</w:t>
      </w:r>
      <w:r w:rsidR="00A12043">
        <w:rPr>
          <w:rFonts w:ascii="Verdana" w:eastAsia="Times New Roman" w:hAnsi="Verdana" w:cs="Times New Roman"/>
          <w:szCs w:val="20"/>
          <w:lang w:eastAsia="en-US"/>
        </w:rPr>
        <w:t>tand</w:t>
      </w:r>
      <w:r w:rsidRPr="00960956">
        <w:rPr>
          <w:rFonts w:ascii="Verdana" w:eastAsia="Times New Roman" w:hAnsi="Verdana" w:cs="Times New Roman"/>
          <w:szCs w:val="20"/>
          <w:lang w:eastAsia="en-US"/>
        </w:rPr>
        <w:t>ards.</w:t>
      </w:r>
    </w:p>
    <w:p w14:paraId="7BA6D99E" w14:textId="5BE53E65" w:rsidR="00960956" w:rsidRPr="00960956" w:rsidRDefault="00960956" w:rsidP="00960956">
      <w:pPr>
        <w:spacing w:after="0" w:line="240" w:lineRule="auto"/>
        <w:rPr>
          <w:rFonts w:ascii="Verdana" w:eastAsia="Times New Roman" w:hAnsi="Verdana" w:cs="Times New Roman"/>
          <w:szCs w:val="20"/>
          <w:lang w:eastAsia="en-US"/>
        </w:rPr>
      </w:pPr>
    </w:p>
    <w:p w14:paraId="4AF77197" w14:textId="5AA5B8CE" w:rsidR="00960956" w:rsidRPr="00960956" w:rsidRDefault="00960956" w:rsidP="00015054">
      <w:pPr>
        <w:spacing w:after="0" w:line="240" w:lineRule="auto"/>
        <w:ind w:left="720"/>
        <w:rPr>
          <w:rFonts w:ascii="Times New Roman" w:eastAsia="Times New Roman" w:hAnsi="Times New Roman" w:cs="Times New Roman"/>
          <w:szCs w:val="20"/>
          <w:lang w:eastAsia="en-US"/>
        </w:rPr>
      </w:pP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Mixture? – </w:t>
      </w:r>
      <w:r w:rsidR="00A12043">
        <w:rPr>
          <w:rFonts w:ascii="Verdana" w:eastAsia="Times New Roman" w:hAnsi="Verdana" w:cs="Times New Roman"/>
          <w:szCs w:val="20"/>
          <w:lang w:eastAsia="en-US"/>
        </w:rPr>
        <w:t>Y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ou </w:t>
      </w:r>
      <w:r w:rsidR="00A12043">
        <w:rPr>
          <w:rFonts w:ascii="Verdana" w:eastAsia="Times New Roman" w:hAnsi="Verdana" w:cs="Times New Roman"/>
          <w:szCs w:val="20"/>
          <w:lang w:eastAsia="en-US"/>
        </w:rPr>
        <w:t>may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need advice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support to prepare </w:t>
      </w:r>
      <w:r w:rsidR="00D66627">
        <w:rPr>
          <w:rFonts w:ascii="Verdana" w:eastAsia="Times New Roman" w:hAnsi="Verdana" w:cs="Times New Roman"/>
          <w:szCs w:val="20"/>
          <w:lang w:eastAsia="en-US"/>
        </w:rPr>
        <w:t>&amp;</w:t>
      </w:r>
      <w:r w:rsidRPr="00960956">
        <w:rPr>
          <w:rFonts w:ascii="Verdana" w:eastAsia="Times New Roman" w:hAnsi="Verdana" w:cs="Times New Roman"/>
          <w:szCs w:val="20"/>
          <w:lang w:eastAsia="en-US"/>
        </w:rPr>
        <w:t xml:space="preserve"> carry out a development plan, particularly for areas of provision you judge to be ‘satisfactory’ or ‘inadequate’.  </w:t>
      </w:r>
    </w:p>
    <w:p w14:paraId="1B2767B9" w14:textId="221E3385" w:rsidR="00B71E14" w:rsidRPr="003D6EBD" w:rsidRDefault="00B71E14">
      <w:pPr>
        <w:rPr>
          <w:rFonts w:ascii="Arial" w:eastAsia="Arial" w:hAnsi="Arial" w:cs="Arial"/>
          <w:b/>
          <w:sz w:val="40"/>
          <w:szCs w:val="40"/>
        </w:rPr>
      </w:pPr>
    </w:p>
    <w:sectPr w:rsidR="00B71E14" w:rsidRPr="003D6EBD" w:rsidSect="00B41B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851" w:bottom="851" w:left="851" w:header="113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2D19" w14:textId="77777777" w:rsidR="00483BB0" w:rsidRDefault="00483BB0">
      <w:pPr>
        <w:spacing w:after="0" w:line="240" w:lineRule="auto"/>
      </w:pPr>
      <w:r>
        <w:separator/>
      </w:r>
    </w:p>
  </w:endnote>
  <w:endnote w:type="continuationSeparator" w:id="0">
    <w:p w14:paraId="5BCFE3E4" w14:textId="77777777" w:rsidR="00483BB0" w:rsidRDefault="0048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tel Extra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2E1E" w14:textId="77777777" w:rsidR="008D271D" w:rsidRDefault="008D27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37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2DA74" w14:textId="459B7623" w:rsidR="002406D7" w:rsidRDefault="002406D7" w:rsidP="002406D7">
        <w:pPr>
          <w:pStyle w:val="Footer"/>
        </w:pPr>
        <w:r w:rsidRPr="00B41B9C">
          <w:t xml:space="preserve">      Career Mark</w:t>
        </w:r>
        <w:r w:rsidR="008A6BBA">
          <w:t xml:space="preserve"> 9 Sep 25</w:t>
        </w:r>
        <w:r>
          <w:t xml:space="preserve">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A40A2">
          <w:rPr>
            <w:noProof/>
          </w:rPr>
          <w:t xml:space="preserve">                                                                           </w:t>
        </w:r>
        <w:r>
          <w:rPr>
            <w:noProof/>
          </w:rPr>
          <w:tab/>
        </w:r>
        <w:r w:rsidR="00DA40A2" w:rsidRPr="00DA40A2">
          <w:rPr>
            <w:color w:val="000000"/>
          </w:rPr>
          <w:t>https://complete-careers.com/career-mark</w:t>
        </w:r>
      </w:p>
    </w:sdtContent>
  </w:sdt>
  <w:p w14:paraId="310A4AEB" w14:textId="04168682" w:rsidR="00ED27F8" w:rsidRPr="00B41B9C" w:rsidRDefault="00ED27F8" w:rsidP="00B41B9C">
    <w:pPr>
      <w:pStyle w:val="Footer"/>
      <w:tabs>
        <w:tab w:val="center" w:pos="6979"/>
        <w:tab w:val="left" w:pos="1194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998053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73435BC3" w14:textId="302BA414" w:rsidR="00D205D6" w:rsidRPr="00D205D6" w:rsidRDefault="00397362" w:rsidP="00397362">
        <w:pPr>
          <w:pStyle w:val="Footer"/>
          <w:jc w:val="right"/>
          <w:rPr>
            <w:color w:val="FFFFFF" w:themeColor="background1"/>
          </w:rPr>
        </w:pPr>
        <w:r w:rsidRPr="00D205D6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44A8F55" wp14:editId="38B43133">
                  <wp:simplePos x="0" y="0"/>
                  <wp:positionH relativeFrom="page">
                    <wp:posOffset>9625</wp:posOffset>
                  </wp:positionH>
                  <wp:positionV relativeFrom="paragraph">
                    <wp:posOffset>-318469</wp:posOffset>
                  </wp:positionV>
                  <wp:extent cx="10674985" cy="1065964"/>
                  <wp:effectExtent l="0" t="0" r="12065" b="20320"/>
                  <wp:wrapNone/>
                  <wp:docPr id="15" name="Rectangle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674985" cy="106596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95000">
                                <a:srgbClr val="E5251F">
                                  <a:alpha val="98000"/>
                                  <a:lumMod val="100000"/>
                                </a:srgbClr>
                              </a:gs>
                              <a:gs pos="0">
                                <a:srgbClr val="26368C"/>
                              </a:gs>
                            </a:gsLst>
                            <a:lin ang="0" scaled="1"/>
                          </a:gra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rect w14:anchorId="635318B7" id="Rectangle 15" o:spid="_x0000_s1026" style="position:absolute;margin-left:.75pt;margin-top:-25.1pt;width:840.55pt;height:8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" fillcolor="#26368c" strokecolor="#385d8a" strokeweight="2pt">
                  <v:fill opacity="64225f" color2="#e5251f" angle="90" colors="0 #26368c;62259f #e5251f" focus="100%" type="gradient"/>
                  <w10:wrap anchorx="page"/>
                </v:rect>
              </w:pict>
            </mc:Fallback>
          </mc:AlternateContent>
        </w:r>
        <w:r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6FB7C07" wp14:editId="6B4C7686">
                  <wp:simplePos x="0" y="0"/>
                  <wp:positionH relativeFrom="margin">
                    <wp:posOffset>1057910</wp:posOffset>
                  </wp:positionH>
                  <wp:positionV relativeFrom="paragraph">
                    <wp:posOffset>-237591</wp:posOffset>
                  </wp:positionV>
                  <wp:extent cx="6747310" cy="635267"/>
                  <wp:effectExtent l="0" t="0" r="0" b="0"/>
                  <wp:wrapNone/>
                  <wp:docPr id="16" name="Text Box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747310" cy="6352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399DB2" w14:textId="27E96CD2" w:rsidR="00D205D6" w:rsidRPr="00AD6109" w:rsidRDefault="00AD6109" w:rsidP="00AD6109">
                              <w:pPr>
                                <w:spacing w:after="4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D6109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e</w:t>
                              </w:r>
                              <w:r w:rsidR="00D205D6" w:rsidRPr="00AD6109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nqu</w:t>
                              </w:r>
                              <w:r w:rsidR="001938A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i</w:t>
                              </w:r>
                              <w:r w:rsidR="00D205D6" w:rsidRPr="00AD6109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ries@complete-careers.com</w:t>
                              </w:r>
                            </w:p>
                            <w:p w14:paraId="3477F19D" w14:textId="5D79E23F" w:rsidR="00D205D6" w:rsidRPr="00AD6109" w:rsidRDefault="00D205D6" w:rsidP="00AD6109">
                              <w:pPr>
                                <w:spacing w:after="4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D6109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www.complete-careers.com/career</w:t>
                              </w:r>
                              <w:r w:rsidR="001938A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-</w:t>
                              </w:r>
                              <w:r w:rsidRPr="00AD6109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mark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76FB7C07"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6" type="#_x0000_t202" style="position:absolute;left:0;text-align:left;margin-left:83.3pt;margin-top:-18.7pt;width:531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" filled="f" stroked="f" strokeweight=".5pt">
                  <v:textbox>
                    <w:txbxContent>
                      <w:p w14:paraId="65399DB2" w14:textId="27E96CD2" w:rsidR="00D205D6" w:rsidRPr="00AD6109" w:rsidRDefault="00AD6109" w:rsidP="00AD6109">
                        <w:pPr>
                          <w:spacing w:after="4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  <w:r w:rsidRPr="00AD610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e</w:t>
                        </w:r>
                        <w:r w:rsidR="00D205D6" w:rsidRPr="00AD610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nqu</w:t>
                        </w:r>
                        <w:r w:rsidR="001938A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i</w:t>
                        </w:r>
                        <w:r w:rsidR="00D205D6" w:rsidRPr="00AD610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ries@complete-careers.com</w:t>
                        </w:r>
                      </w:p>
                      <w:p w14:paraId="3477F19D" w14:textId="5D79E23F" w:rsidR="00D205D6" w:rsidRPr="00AD6109" w:rsidRDefault="00D205D6" w:rsidP="00AD6109">
                        <w:pPr>
                          <w:spacing w:after="4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  <w:r w:rsidRPr="00AD610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www.complete-careers.com/career</w:t>
                        </w:r>
                        <w:r w:rsidR="001938A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-</w:t>
                        </w:r>
                        <w:r w:rsidRPr="00AD610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mark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D205D6" w:rsidRPr="00D205D6">
          <w:rPr>
            <w:color w:val="FFFFFF" w:themeColor="background1"/>
          </w:rPr>
          <w:fldChar w:fldCharType="begin"/>
        </w:r>
        <w:r w:rsidR="00D205D6" w:rsidRPr="00D205D6">
          <w:rPr>
            <w:color w:val="FFFFFF" w:themeColor="background1"/>
          </w:rPr>
          <w:instrText xml:space="preserve"> PAGE   \* MERGEFORMAT </w:instrText>
        </w:r>
        <w:r w:rsidR="00D205D6" w:rsidRPr="00D205D6">
          <w:rPr>
            <w:color w:val="FFFFFF" w:themeColor="background1"/>
          </w:rPr>
          <w:fldChar w:fldCharType="separate"/>
        </w:r>
        <w:r w:rsidR="00D205D6" w:rsidRPr="00D205D6">
          <w:rPr>
            <w:noProof/>
            <w:color w:val="FFFFFF" w:themeColor="background1"/>
          </w:rPr>
          <w:t>2</w:t>
        </w:r>
        <w:r w:rsidR="00D205D6" w:rsidRPr="00D205D6">
          <w:rPr>
            <w:noProof/>
            <w:color w:val="FFFFFF" w:themeColor="background1"/>
          </w:rPr>
          <w:fldChar w:fldCharType="end"/>
        </w:r>
      </w:p>
    </w:sdtContent>
  </w:sdt>
  <w:p w14:paraId="7E142E22" w14:textId="34A0A1B3" w:rsidR="008D271D" w:rsidRDefault="008D271D" w:rsidP="00D205D6">
    <w:pPr>
      <w:pBdr>
        <w:top w:val="nil"/>
        <w:left w:val="nil"/>
        <w:bottom w:val="nil"/>
        <w:right w:val="nil"/>
        <w:between w:val="nil"/>
      </w:pBdr>
      <w:tabs>
        <w:tab w:val="left" w:pos="798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DF29" w14:textId="77777777" w:rsidR="00483BB0" w:rsidRDefault="00483BB0">
      <w:pPr>
        <w:spacing w:after="0" w:line="240" w:lineRule="auto"/>
      </w:pPr>
      <w:r>
        <w:separator/>
      </w:r>
    </w:p>
  </w:footnote>
  <w:footnote w:type="continuationSeparator" w:id="0">
    <w:p w14:paraId="15D8685D" w14:textId="77777777" w:rsidR="00483BB0" w:rsidRDefault="00483BB0">
      <w:pPr>
        <w:spacing w:after="0" w:line="240" w:lineRule="auto"/>
      </w:pPr>
      <w:r>
        <w:continuationSeparator/>
      </w:r>
    </w:p>
  </w:footnote>
  <w:footnote w:id="1">
    <w:p w14:paraId="08A6EFDA" w14:textId="18B881D9" w:rsidR="0060691D" w:rsidRDefault="006069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31B37">
        <w:t xml:space="preserve">        1. CEIAG Career education, information, advice </w:t>
      </w:r>
      <w:r w:rsidR="00D66627">
        <w:t>&amp;</w:t>
      </w:r>
      <w:r w:rsidR="00331B37">
        <w:t xml:space="preserve"> guidance. </w:t>
      </w:r>
    </w:p>
  </w:footnote>
  <w:footnote w:id="2">
    <w:p w14:paraId="5AD10418" w14:textId="0CA67404" w:rsidR="005366B4" w:rsidRDefault="005366B4">
      <w:pPr>
        <w:pStyle w:val="FootnoteText"/>
      </w:pPr>
      <w:r>
        <w:rPr>
          <w:rStyle w:val="FootnoteReference"/>
        </w:rPr>
        <w:footnoteRef/>
      </w:r>
      <w:r w:rsidR="007B7D70">
        <w:t xml:space="preserve">Has </w:t>
      </w:r>
      <w:r w:rsidR="003F263A">
        <w:t xml:space="preserve">a </w:t>
      </w:r>
      <w:r w:rsidR="007B7D70">
        <w:t xml:space="preserve">member of staff completed the Career Leader training? Do you have a level 6 personal guidance adviser? </w:t>
      </w:r>
      <w:r w:rsidR="003F263A">
        <w:t xml:space="preserve">Is </w:t>
      </w:r>
      <w:r w:rsidR="004B5E3A">
        <w:t xml:space="preserve">raining for </w:t>
      </w:r>
      <w:r w:rsidR="003F263A">
        <w:t>leaders, heads</w:t>
      </w:r>
      <w:r w:rsidR="004B5E3A">
        <w:t xml:space="preserve"> or department/years, all staff</w:t>
      </w:r>
      <w:r w:rsidR="003F263A">
        <w:t xml:space="preserve"> in place?</w:t>
      </w:r>
    </w:p>
  </w:footnote>
  <w:footnote w:id="3">
    <w:p w14:paraId="099D5A76" w14:textId="3A5F1303" w:rsidR="00E660E3" w:rsidRDefault="00E660E3">
      <w:pPr>
        <w:pStyle w:val="FootnoteText"/>
      </w:pPr>
      <w:r>
        <w:rPr>
          <w:rStyle w:val="FootnoteReference"/>
        </w:rPr>
        <w:footnoteRef/>
      </w:r>
      <w:r>
        <w:t xml:space="preserve"> Work experience </w:t>
      </w:r>
      <w:r w:rsidR="00A22828">
        <w:t>providers,</w:t>
      </w:r>
      <w:r>
        <w:t xml:space="preserve"> employers, Career </w:t>
      </w:r>
      <w:r w:rsidR="003F263A">
        <w:t>Hub,</w:t>
      </w:r>
      <w:r>
        <w:t xml:space="preserve"> CEC, External Career companies</w:t>
      </w:r>
      <w:r w:rsidR="007C28B6">
        <w:t>, other deliverers stakeholders.</w:t>
      </w:r>
    </w:p>
  </w:footnote>
  <w:footnote w:id="4">
    <w:p w14:paraId="7E9C8FDD" w14:textId="593D244C" w:rsidR="00FC4032" w:rsidRDefault="00FC4032">
      <w:pPr>
        <w:pStyle w:val="FootnoteText"/>
      </w:pPr>
      <w:r>
        <w:rPr>
          <w:rStyle w:val="FootnoteReference"/>
        </w:rPr>
        <w:footnoteRef/>
      </w:r>
      <w:r>
        <w:t>From Year 7</w:t>
      </w:r>
    </w:p>
  </w:footnote>
  <w:footnote w:id="5">
    <w:p w14:paraId="78CCE065" w14:textId="4EC0141E" w:rsidR="00FC4032" w:rsidRDefault="00FC4032">
      <w:pPr>
        <w:pStyle w:val="FootnoteText"/>
      </w:pPr>
      <w:r>
        <w:rPr>
          <w:rStyle w:val="FootnoteReference"/>
        </w:rPr>
        <w:footnoteRef/>
      </w:r>
      <w:r>
        <w:t xml:space="preserve">By learners </w:t>
      </w:r>
      <w:r w:rsidR="00BC00E1">
        <w:t xml:space="preserve">from key stage 3. </w:t>
      </w:r>
    </w:p>
  </w:footnote>
  <w:footnote w:id="6">
    <w:p w14:paraId="46BD1207" w14:textId="5132BF13" w:rsidR="008629AE" w:rsidRDefault="008629AE">
      <w:pPr>
        <w:pStyle w:val="FootnoteText"/>
      </w:pPr>
      <w:r>
        <w:rPr>
          <w:rStyle w:val="FootnoteReference"/>
        </w:rPr>
        <w:footnoteRef/>
      </w:r>
      <w:r>
        <w:t>Remember people can provide information</w:t>
      </w:r>
      <w:r w:rsidR="003F263A">
        <w:t>. H</w:t>
      </w:r>
      <w:r>
        <w:t>ow do you ensure it is accurate, current and impartial</w:t>
      </w:r>
      <w:r w:rsidR="003F263A">
        <w:t>?</w:t>
      </w:r>
    </w:p>
  </w:footnote>
  <w:footnote w:id="7">
    <w:p w14:paraId="4B41DB16" w14:textId="24920856" w:rsidR="00DC6093" w:rsidRDefault="00DC6093">
      <w:pPr>
        <w:pStyle w:val="FootnoteText"/>
      </w:pPr>
      <w:r>
        <w:rPr>
          <w:rStyle w:val="FootnoteReference"/>
        </w:rPr>
        <w:footnoteRef/>
      </w:r>
      <w:r w:rsidR="00F63E59">
        <w:t xml:space="preserve">From Year 7 </w:t>
      </w:r>
    </w:p>
  </w:footnote>
  <w:footnote w:id="8">
    <w:p w14:paraId="6794E73B" w14:textId="0F306A4C" w:rsidR="00DC6093" w:rsidRDefault="00DC6093" w:rsidP="00DC6093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 w:rsidR="00F63E59">
        <w:t>8.</w:t>
      </w:r>
      <w:r>
        <w:t xml:space="preserve"> From year 7</w:t>
      </w:r>
    </w:p>
  </w:footnote>
  <w:footnote w:id="9">
    <w:p w14:paraId="5D29D0F3" w14:textId="7353B7DE" w:rsidR="00BB2488" w:rsidRDefault="00BB2488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 w:rsidR="003452BF">
        <w:t>9.</w:t>
      </w:r>
      <w:r>
        <w:t xml:space="preserve">Organisation and learner tracking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2E1B" w14:textId="77777777" w:rsidR="008D271D" w:rsidRDefault="008D27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2E1C" w14:textId="2D805ED4" w:rsidR="008D271D" w:rsidRDefault="00836587" w:rsidP="00ED27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00245E"/>
        <w:sz w:val="56"/>
        <w:szCs w:val="56"/>
      </w:rPr>
      <w:drawing>
        <wp:anchor distT="0" distB="0" distL="114300" distR="114300" simplePos="0" relativeHeight="251665408" behindDoc="0" locked="0" layoutInCell="1" hidden="0" allowOverlap="1" wp14:anchorId="34947377" wp14:editId="7EF11816">
          <wp:simplePos x="0" y="0"/>
          <wp:positionH relativeFrom="margin">
            <wp:posOffset>561975</wp:posOffset>
          </wp:positionH>
          <wp:positionV relativeFrom="page">
            <wp:posOffset>87630</wp:posOffset>
          </wp:positionV>
          <wp:extent cx="2625725" cy="519430"/>
          <wp:effectExtent l="0" t="0" r="3175" b="0"/>
          <wp:wrapSquare wrapText="bothSides" distT="0" distB="0" distL="114300" distR="114300"/>
          <wp:docPr id="18" name="image2.png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 descr="Graphical user interfac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5725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5F6537D3" wp14:editId="13722849">
          <wp:simplePos x="0" y="0"/>
          <wp:positionH relativeFrom="margin">
            <wp:align>right</wp:align>
          </wp:positionH>
          <wp:positionV relativeFrom="topMargin">
            <wp:posOffset>33020</wp:posOffset>
          </wp:positionV>
          <wp:extent cx="2128964" cy="650407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964" cy="650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25F3">
      <w:rPr>
        <w:color w:val="000000"/>
      </w:rPr>
      <w:t xml:space="preserve">  </w:t>
    </w:r>
  </w:p>
  <w:p w14:paraId="7E142E1D" w14:textId="636FB0A8" w:rsidR="008D271D" w:rsidRDefault="008D27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1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2E21" w14:textId="77777777" w:rsidR="008D271D" w:rsidRDefault="008D27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9183C"/>
    <w:multiLevelType w:val="hybridMultilevel"/>
    <w:tmpl w:val="6C407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50CA"/>
    <w:multiLevelType w:val="hybridMultilevel"/>
    <w:tmpl w:val="13805C1E"/>
    <w:lvl w:ilvl="0" w:tplc="08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9A81614"/>
    <w:multiLevelType w:val="hybridMultilevel"/>
    <w:tmpl w:val="9F805C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B21244"/>
    <w:multiLevelType w:val="hybridMultilevel"/>
    <w:tmpl w:val="DC1821F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1809412">
    <w:abstractNumId w:val="3"/>
  </w:num>
  <w:num w:numId="2" w16cid:durableId="65013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1183356">
    <w:abstractNumId w:val="2"/>
  </w:num>
  <w:num w:numId="4" w16cid:durableId="902641286">
    <w:abstractNumId w:val="1"/>
  </w:num>
  <w:num w:numId="5" w16cid:durableId="20334599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MjMzNbOwMDE0MDNV0lEKTi0uzszPAykwrgUA5vWxlSwAAAA="/>
  </w:docVars>
  <w:rsids>
    <w:rsidRoot w:val="008D271D"/>
    <w:rsid w:val="0000616C"/>
    <w:rsid w:val="000102E4"/>
    <w:rsid w:val="00010E5F"/>
    <w:rsid w:val="0001416E"/>
    <w:rsid w:val="00015054"/>
    <w:rsid w:val="00026711"/>
    <w:rsid w:val="00046774"/>
    <w:rsid w:val="00047926"/>
    <w:rsid w:val="00050E35"/>
    <w:rsid w:val="00052244"/>
    <w:rsid w:val="000537ED"/>
    <w:rsid w:val="00062A58"/>
    <w:rsid w:val="00071D4E"/>
    <w:rsid w:val="00072C54"/>
    <w:rsid w:val="00075577"/>
    <w:rsid w:val="0007676E"/>
    <w:rsid w:val="00080C54"/>
    <w:rsid w:val="00083D03"/>
    <w:rsid w:val="00085389"/>
    <w:rsid w:val="000872CC"/>
    <w:rsid w:val="00093620"/>
    <w:rsid w:val="000A4777"/>
    <w:rsid w:val="000A7164"/>
    <w:rsid w:val="000B4082"/>
    <w:rsid w:val="000B4B6A"/>
    <w:rsid w:val="000B5878"/>
    <w:rsid w:val="000B6119"/>
    <w:rsid w:val="000B63ED"/>
    <w:rsid w:val="000C051D"/>
    <w:rsid w:val="000C241E"/>
    <w:rsid w:val="000C327C"/>
    <w:rsid w:val="000C7ACB"/>
    <w:rsid w:val="000D160C"/>
    <w:rsid w:val="000D2245"/>
    <w:rsid w:val="000D5F03"/>
    <w:rsid w:val="000E1D4D"/>
    <w:rsid w:val="00100F43"/>
    <w:rsid w:val="00101247"/>
    <w:rsid w:val="00116FBA"/>
    <w:rsid w:val="00132922"/>
    <w:rsid w:val="00136B0D"/>
    <w:rsid w:val="0013784A"/>
    <w:rsid w:val="00140E67"/>
    <w:rsid w:val="00143AA3"/>
    <w:rsid w:val="001471C0"/>
    <w:rsid w:val="00151637"/>
    <w:rsid w:val="00167738"/>
    <w:rsid w:val="001744BE"/>
    <w:rsid w:val="001829F4"/>
    <w:rsid w:val="0019002B"/>
    <w:rsid w:val="0019032A"/>
    <w:rsid w:val="00192402"/>
    <w:rsid w:val="00192AB5"/>
    <w:rsid w:val="001938AD"/>
    <w:rsid w:val="001B2B9B"/>
    <w:rsid w:val="001B3B21"/>
    <w:rsid w:val="001B6741"/>
    <w:rsid w:val="001C52CA"/>
    <w:rsid w:val="001D1579"/>
    <w:rsid w:val="001D3F3B"/>
    <w:rsid w:val="001E2344"/>
    <w:rsid w:val="001E35A5"/>
    <w:rsid w:val="001E3A43"/>
    <w:rsid w:val="001F426B"/>
    <w:rsid w:val="001F4666"/>
    <w:rsid w:val="001F5F27"/>
    <w:rsid w:val="00204171"/>
    <w:rsid w:val="002061F0"/>
    <w:rsid w:val="002115A6"/>
    <w:rsid w:val="00213F00"/>
    <w:rsid w:val="00216BD8"/>
    <w:rsid w:val="0022361B"/>
    <w:rsid w:val="002240AF"/>
    <w:rsid w:val="0022605F"/>
    <w:rsid w:val="002338B6"/>
    <w:rsid w:val="00235F8B"/>
    <w:rsid w:val="002406D7"/>
    <w:rsid w:val="00243EA3"/>
    <w:rsid w:val="00265949"/>
    <w:rsid w:val="00271F5C"/>
    <w:rsid w:val="002854DC"/>
    <w:rsid w:val="00290F39"/>
    <w:rsid w:val="00296646"/>
    <w:rsid w:val="002969BC"/>
    <w:rsid w:val="002C5DE7"/>
    <w:rsid w:val="002D1FF8"/>
    <w:rsid w:val="002D25A6"/>
    <w:rsid w:val="00310DCE"/>
    <w:rsid w:val="00312A8B"/>
    <w:rsid w:val="003146F1"/>
    <w:rsid w:val="0032045A"/>
    <w:rsid w:val="00331B37"/>
    <w:rsid w:val="003346DE"/>
    <w:rsid w:val="003452BF"/>
    <w:rsid w:val="00356797"/>
    <w:rsid w:val="00356FDA"/>
    <w:rsid w:val="00362F50"/>
    <w:rsid w:val="003645CC"/>
    <w:rsid w:val="00366F44"/>
    <w:rsid w:val="00380B03"/>
    <w:rsid w:val="00386349"/>
    <w:rsid w:val="00391BC0"/>
    <w:rsid w:val="00394357"/>
    <w:rsid w:val="00396D65"/>
    <w:rsid w:val="00397362"/>
    <w:rsid w:val="003A1FA0"/>
    <w:rsid w:val="003B0450"/>
    <w:rsid w:val="003B74F7"/>
    <w:rsid w:val="003C763D"/>
    <w:rsid w:val="003D442B"/>
    <w:rsid w:val="003D6D62"/>
    <w:rsid w:val="003D6EBD"/>
    <w:rsid w:val="003E4B48"/>
    <w:rsid w:val="003F263A"/>
    <w:rsid w:val="00401890"/>
    <w:rsid w:val="00405F9C"/>
    <w:rsid w:val="00410D17"/>
    <w:rsid w:val="004119ED"/>
    <w:rsid w:val="00417438"/>
    <w:rsid w:val="00421884"/>
    <w:rsid w:val="00424932"/>
    <w:rsid w:val="00425AA9"/>
    <w:rsid w:val="00437BB6"/>
    <w:rsid w:val="00440BD8"/>
    <w:rsid w:val="004421C2"/>
    <w:rsid w:val="0046557F"/>
    <w:rsid w:val="00483BB0"/>
    <w:rsid w:val="00484A49"/>
    <w:rsid w:val="00497FFE"/>
    <w:rsid w:val="004A1501"/>
    <w:rsid w:val="004A152C"/>
    <w:rsid w:val="004B362E"/>
    <w:rsid w:val="004B5E3A"/>
    <w:rsid w:val="004C36A3"/>
    <w:rsid w:val="004C66BF"/>
    <w:rsid w:val="004C7A44"/>
    <w:rsid w:val="004C7B40"/>
    <w:rsid w:val="004D27BE"/>
    <w:rsid w:val="004E18B0"/>
    <w:rsid w:val="004E44A5"/>
    <w:rsid w:val="004F64D3"/>
    <w:rsid w:val="004F70A5"/>
    <w:rsid w:val="00504F4E"/>
    <w:rsid w:val="00506B42"/>
    <w:rsid w:val="00511CD4"/>
    <w:rsid w:val="00513A31"/>
    <w:rsid w:val="00523052"/>
    <w:rsid w:val="00523985"/>
    <w:rsid w:val="00526624"/>
    <w:rsid w:val="005339D4"/>
    <w:rsid w:val="005366B4"/>
    <w:rsid w:val="0053673E"/>
    <w:rsid w:val="00542EBC"/>
    <w:rsid w:val="00543F8C"/>
    <w:rsid w:val="005464A0"/>
    <w:rsid w:val="005517DC"/>
    <w:rsid w:val="005708D7"/>
    <w:rsid w:val="005710CD"/>
    <w:rsid w:val="00574248"/>
    <w:rsid w:val="00577C59"/>
    <w:rsid w:val="00592BC1"/>
    <w:rsid w:val="0059433E"/>
    <w:rsid w:val="005A27C0"/>
    <w:rsid w:val="005B59ED"/>
    <w:rsid w:val="005C6125"/>
    <w:rsid w:val="005D0E7A"/>
    <w:rsid w:val="005D160D"/>
    <w:rsid w:val="005D64B7"/>
    <w:rsid w:val="005D75E2"/>
    <w:rsid w:val="005F0F32"/>
    <w:rsid w:val="005F190A"/>
    <w:rsid w:val="005F24BF"/>
    <w:rsid w:val="005F4027"/>
    <w:rsid w:val="005F564A"/>
    <w:rsid w:val="00603286"/>
    <w:rsid w:val="0060691D"/>
    <w:rsid w:val="00610FC4"/>
    <w:rsid w:val="0061492A"/>
    <w:rsid w:val="006258AD"/>
    <w:rsid w:val="00636EEE"/>
    <w:rsid w:val="00637B57"/>
    <w:rsid w:val="006456C8"/>
    <w:rsid w:val="00646B7C"/>
    <w:rsid w:val="00651423"/>
    <w:rsid w:val="006547A4"/>
    <w:rsid w:val="00656903"/>
    <w:rsid w:val="0066055B"/>
    <w:rsid w:val="00660A10"/>
    <w:rsid w:val="0066670C"/>
    <w:rsid w:val="00670C7D"/>
    <w:rsid w:val="00671440"/>
    <w:rsid w:val="00672CEA"/>
    <w:rsid w:val="00672EBF"/>
    <w:rsid w:val="0067698E"/>
    <w:rsid w:val="00680896"/>
    <w:rsid w:val="006911CF"/>
    <w:rsid w:val="00693EDA"/>
    <w:rsid w:val="006A751D"/>
    <w:rsid w:val="006C24D8"/>
    <w:rsid w:val="006C3045"/>
    <w:rsid w:val="006F10F9"/>
    <w:rsid w:val="006F4AF6"/>
    <w:rsid w:val="006F5E72"/>
    <w:rsid w:val="006F7624"/>
    <w:rsid w:val="007025F3"/>
    <w:rsid w:val="00710841"/>
    <w:rsid w:val="00714296"/>
    <w:rsid w:val="00716EFC"/>
    <w:rsid w:val="00740B5D"/>
    <w:rsid w:val="0074366F"/>
    <w:rsid w:val="007448D5"/>
    <w:rsid w:val="007500F6"/>
    <w:rsid w:val="00760B1D"/>
    <w:rsid w:val="007637BF"/>
    <w:rsid w:val="00771CAA"/>
    <w:rsid w:val="00785B6D"/>
    <w:rsid w:val="00786151"/>
    <w:rsid w:val="007977F0"/>
    <w:rsid w:val="007A50ED"/>
    <w:rsid w:val="007A68FB"/>
    <w:rsid w:val="007A77B2"/>
    <w:rsid w:val="007B0D12"/>
    <w:rsid w:val="007B1577"/>
    <w:rsid w:val="007B7D70"/>
    <w:rsid w:val="007C28B6"/>
    <w:rsid w:val="007C3AA2"/>
    <w:rsid w:val="007C443E"/>
    <w:rsid w:val="007D373E"/>
    <w:rsid w:val="007D6E5A"/>
    <w:rsid w:val="007E6B8D"/>
    <w:rsid w:val="007F0434"/>
    <w:rsid w:val="007F5B92"/>
    <w:rsid w:val="008061EB"/>
    <w:rsid w:val="00812B8E"/>
    <w:rsid w:val="00813B71"/>
    <w:rsid w:val="00836587"/>
    <w:rsid w:val="00840A16"/>
    <w:rsid w:val="008412B8"/>
    <w:rsid w:val="00841B70"/>
    <w:rsid w:val="00846479"/>
    <w:rsid w:val="00847C1C"/>
    <w:rsid w:val="008527FA"/>
    <w:rsid w:val="00853A3A"/>
    <w:rsid w:val="0085530C"/>
    <w:rsid w:val="00857C31"/>
    <w:rsid w:val="008629AE"/>
    <w:rsid w:val="00874A8F"/>
    <w:rsid w:val="0087552A"/>
    <w:rsid w:val="00876E39"/>
    <w:rsid w:val="00885CDC"/>
    <w:rsid w:val="008900A4"/>
    <w:rsid w:val="008916A9"/>
    <w:rsid w:val="008921E9"/>
    <w:rsid w:val="008A028E"/>
    <w:rsid w:val="008A031C"/>
    <w:rsid w:val="008A2EEE"/>
    <w:rsid w:val="008A6BBA"/>
    <w:rsid w:val="008D01C2"/>
    <w:rsid w:val="008D0D76"/>
    <w:rsid w:val="008D271D"/>
    <w:rsid w:val="008D6629"/>
    <w:rsid w:val="008D7908"/>
    <w:rsid w:val="008D7D13"/>
    <w:rsid w:val="008F4A8F"/>
    <w:rsid w:val="00902EA7"/>
    <w:rsid w:val="0090370E"/>
    <w:rsid w:val="0090733E"/>
    <w:rsid w:val="00915CD2"/>
    <w:rsid w:val="00917C0D"/>
    <w:rsid w:val="00925B5B"/>
    <w:rsid w:val="0093247D"/>
    <w:rsid w:val="009375BD"/>
    <w:rsid w:val="00937B53"/>
    <w:rsid w:val="009509F5"/>
    <w:rsid w:val="009559DA"/>
    <w:rsid w:val="00960956"/>
    <w:rsid w:val="00971062"/>
    <w:rsid w:val="00977D2E"/>
    <w:rsid w:val="009802CC"/>
    <w:rsid w:val="009939AB"/>
    <w:rsid w:val="009A02D9"/>
    <w:rsid w:val="009A466E"/>
    <w:rsid w:val="009B5BC6"/>
    <w:rsid w:val="009B7D59"/>
    <w:rsid w:val="009C1A52"/>
    <w:rsid w:val="009E0443"/>
    <w:rsid w:val="009E5942"/>
    <w:rsid w:val="009E7B18"/>
    <w:rsid w:val="009F0EF7"/>
    <w:rsid w:val="009F1421"/>
    <w:rsid w:val="009F3E43"/>
    <w:rsid w:val="00A0398D"/>
    <w:rsid w:val="00A12043"/>
    <w:rsid w:val="00A22828"/>
    <w:rsid w:val="00A27290"/>
    <w:rsid w:val="00A32156"/>
    <w:rsid w:val="00A52AFE"/>
    <w:rsid w:val="00A5429C"/>
    <w:rsid w:val="00A56BD4"/>
    <w:rsid w:val="00A57D59"/>
    <w:rsid w:val="00A6234E"/>
    <w:rsid w:val="00A70036"/>
    <w:rsid w:val="00A75965"/>
    <w:rsid w:val="00A84366"/>
    <w:rsid w:val="00A92583"/>
    <w:rsid w:val="00AB6275"/>
    <w:rsid w:val="00AB6F7E"/>
    <w:rsid w:val="00AC17AD"/>
    <w:rsid w:val="00AC20C7"/>
    <w:rsid w:val="00AC5026"/>
    <w:rsid w:val="00AC7798"/>
    <w:rsid w:val="00AD6109"/>
    <w:rsid w:val="00AE0DC6"/>
    <w:rsid w:val="00AE1376"/>
    <w:rsid w:val="00AE346F"/>
    <w:rsid w:val="00AF370B"/>
    <w:rsid w:val="00AF3F72"/>
    <w:rsid w:val="00B00FC5"/>
    <w:rsid w:val="00B0234E"/>
    <w:rsid w:val="00B057A9"/>
    <w:rsid w:val="00B10170"/>
    <w:rsid w:val="00B20992"/>
    <w:rsid w:val="00B36014"/>
    <w:rsid w:val="00B41B9C"/>
    <w:rsid w:val="00B44DCE"/>
    <w:rsid w:val="00B51D25"/>
    <w:rsid w:val="00B55241"/>
    <w:rsid w:val="00B612CC"/>
    <w:rsid w:val="00B63026"/>
    <w:rsid w:val="00B66181"/>
    <w:rsid w:val="00B71E14"/>
    <w:rsid w:val="00B73953"/>
    <w:rsid w:val="00B85C01"/>
    <w:rsid w:val="00B94E3D"/>
    <w:rsid w:val="00B96791"/>
    <w:rsid w:val="00BB110F"/>
    <w:rsid w:val="00BB2488"/>
    <w:rsid w:val="00BC00E1"/>
    <w:rsid w:val="00BC1FBC"/>
    <w:rsid w:val="00BC3E99"/>
    <w:rsid w:val="00BC4CDA"/>
    <w:rsid w:val="00BE1FF3"/>
    <w:rsid w:val="00BE7722"/>
    <w:rsid w:val="00BF333D"/>
    <w:rsid w:val="00BF5219"/>
    <w:rsid w:val="00C03A0D"/>
    <w:rsid w:val="00C10905"/>
    <w:rsid w:val="00C131CC"/>
    <w:rsid w:val="00C13B2D"/>
    <w:rsid w:val="00C210B8"/>
    <w:rsid w:val="00C254DD"/>
    <w:rsid w:val="00C33515"/>
    <w:rsid w:val="00C345F6"/>
    <w:rsid w:val="00C375AD"/>
    <w:rsid w:val="00C42273"/>
    <w:rsid w:val="00C42FCB"/>
    <w:rsid w:val="00C54A88"/>
    <w:rsid w:val="00C552D9"/>
    <w:rsid w:val="00C622B8"/>
    <w:rsid w:val="00C66E08"/>
    <w:rsid w:val="00C77B99"/>
    <w:rsid w:val="00C922C7"/>
    <w:rsid w:val="00CA0948"/>
    <w:rsid w:val="00CA24E6"/>
    <w:rsid w:val="00CA2FD9"/>
    <w:rsid w:val="00CA3868"/>
    <w:rsid w:val="00CC2073"/>
    <w:rsid w:val="00CC406B"/>
    <w:rsid w:val="00CC790B"/>
    <w:rsid w:val="00CD0F14"/>
    <w:rsid w:val="00CE74F1"/>
    <w:rsid w:val="00D036B2"/>
    <w:rsid w:val="00D108D0"/>
    <w:rsid w:val="00D155B4"/>
    <w:rsid w:val="00D205D6"/>
    <w:rsid w:val="00D26C19"/>
    <w:rsid w:val="00D30EA1"/>
    <w:rsid w:val="00D36908"/>
    <w:rsid w:val="00D4683F"/>
    <w:rsid w:val="00D50231"/>
    <w:rsid w:val="00D54FF2"/>
    <w:rsid w:val="00D57C46"/>
    <w:rsid w:val="00D621B4"/>
    <w:rsid w:val="00D631AA"/>
    <w:rsid w:val="00D66627"/>
    <w:rsid w:val="00D703CA"/>
    <w:rsid w:val="00D736AC"/>
    <w:rsid w:val="00D74960"/>
    <w:rsid w:val="00D76513"/>
    <w:rsid w:val="00D774BD"/>
    <w:rsid w:val="00D84E2A"/>
    <w:rsid w:val="00D85D81"/>
    <w:rsid w:val="00D97A6C"/>
    <w:rsid w:val="00DA1019"/>
    <w:rsid w:val="00DA40A2"/>
    <w:rsid w:val="00DA4B0B"/>
    <w:rsid w:val="00DC1C96"/>
    <w:rsid w:val="00DC40DE"/>
    <w:rsid w:val="00DC49D0"/>
    <w:rsid w:val="00DC4AEF"/>
    <w:rsid w:val="00DC568A"/>
    <w:rsid w:val="00DC6093"/>
    <w:rsid w:val="00DC6E42"/>
    <w:rsid w:val="00DD6344"/>
    <w:rsid w:val="00DD6A37"/>
    <w:rsid w:val="00DE375B"/>
    <w:rsid w:val="00DE3884"/>
    <w:rsid w:val="00DF09DF"/>
    <w:rsid w:val="00DF3A17"/>
    <w:rsid w:val="00E04DF6"/>
    <w:rsid w:val="00E229A1"/>
    <w:rsid w:val="00E379DD"/>
    <w:rsid w:val="00E43D6B"/>
    <w:rsid w:val="00E443C9"/>
    <w:rsid w:val="00E47F97"/>
    <w:rsid w:val="00E54625"/>
    <w:rsid w:val="00E622E9"/>
    <w:rsid w:val="00E660E3"/>
    <w:rsid w:val="00E6772E"/>
    <w:rsid w:val="00E73F57"/>
    <w:rsid w:val="00E75A32"/>
    <w:rsid w:val="00E77109"/>
    <w:rsid w:val="00E82954"/>
    <w:rsid w:val="00E90998"/>
    <w:rsid w:val="00E914BB"/>
    <w:rsid w:val="00E97732"/>
    <w:rsid w:val="00EA6CAD"/>
    <w:rsid w:val="00EB4636"/>
    <w:rsid w:val="00EB57A5"/>
    <w:rsid w:val="00EB7A46"/>
    <w:rsid w:val="00EC44B5"/>
    <w:rsid w:val="00ED27F8"/>
    <w:rsid w:val="00ED4BC0"/>
    <w:rsid w:val="00EE405A"/>
    <w:rsid w:val="00EF2B89"/>
    <w:rsid w:val="00EF36A1"/>
    <w:rsid w:val="00EF680B"/>
    <w:rsid w:val="00F10467"/>
    <w:rsid w:val="00F24D0F"/>
    <w:rsid w:val="00F356DE"/>
    <w:rsid w:val="00F51D6E"/>
    <w:rsid w:val="00F60682"/>
    <w:rsid w:val="00F63E59"/>
    <w:rsid w:val="00F7395D"/>
    <w:rsid w:val="00F81802"/>
    <w:rsid w:val="00F86535"/>
    <w:rsid w:val="00F9019B"/>
    <w:rsid w:val="00F94321"/>
    <w:rsid w:val="00FA41EE"/>
    <w:rsid w:val="00FC23FC"/>
    <w:rsid w:val="00FC4032"/>
    <w:rsid w:val="00FC5E1F"/>
    <w:rsid w:val="00FC7790"/>
    <w:rsid w:val="00FD2245"/>
    <w:rsid w:val="00FD7C8D"/>
    <w:rsid w:val="00FE74DC"/>
    <w:rsid w:val="00FF0879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42B05"/>
  <w15:docId w15:val="{850E7125-BB5E-493B-967F-091C391A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1F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1F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1F1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0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F1"/>
  </w:style>
  <w:style w:type="paragraph" w:styleId="Footer">
    <w:name w:val="footer"/>
    <w:basedOn w:val="Normal"/>
    <w:link w:val="FooterChar"/>
    <w:uiPriority w:val="99"/>
    <w:unhideWhenUsed/>
    <w:qFormat/>
    <w:rsid w:val="00BB0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F1"/>
  </w:style>
  <w:style w:type="paragraph" w:styleId="BalloonText">
    <w:name w:val="Balloon Text"/>
    <w:basedOn w:val="Normal"/>
    <w:link w:val="BalloonTextChar"/>
    <w:uiPriority w:val="99"/>
    <w:semiHidden/>
    <w:unhideWhenUsed/>
    <w:rsid w:val="00BB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01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B01F1"/>
    <w:rPr>
      <w:rFonts w:ascii="Arial" w:eastAsia="Times New Roman" w:hAnsi="Arial" w:cs="Arial"/>
      <w:b/>
      <w:sz w:val="28"/>
      <w:szCs w:val="20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BB01F1"/>
    <w:pPr>
      <w:keepNext/>
      <w:keepLines/>
      <w:spacing w:before="40" w:after="0"/>
      <w:ind w:left="-284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NoList1">
    <w:name w:val="No List1"/>
    <w:next w:val="NoList"/>
    <w:uiPriority w:val="99"/>
    <w:semiHidden/>
    <w:unhideWhenUsed/>
    <w:rsid w:val="00BB01F1"/>
  </w:style>
  <w:style w:type="character" w:customStyle="1" w:styleId="Heading4Char">
    <w:name w:val="Heading 4 Char"/>
    <w:basedOn w:val="DefaultParagraphFont"/>
    <w:link w:val="Heading4"/>
    <w:uiPriority w:val="9"/>
    <w:rsid w:val="00BB01F1"/>
    <w:rPr>
      <w:rFonts w:ascii="Cambria" w:eastAsia="Times New Roman" w:hAnsi="Cambria" w:cs="Times New Roman"/>
      <w:i/>
      <w:iCs/>
      <w:color w:val="365F91"/>
    </w:rPr>
  </w:style>
  <w:style w:type="table" w:customStyle="1" w:styleId="TableGrid1">
    <w:name w:val="Table Grid1"/>
    <w:basedOn w:val="TableNormal"/>
    <w:next w:val="TableGrid"/>
    <w:uiPriority w:val="59"/>
    <w:rsid w:val="00BB01F1"/>
    <w:pPr>
      <w:spacing w:after="0" w:line="240" w:lineRule="auto"/>
      <w:ind w:lef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B01F1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BB01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01F1"/>
    <w:rPr>
      <w:color w:val="808080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B01F1"/>
    <w:rPr>
      <w:color w:val="800080"/>
      <w:u w:val="single"/>
    </w:rPr>
  </w:style>
  <w:style w:type="character" w:customStyle="1" w:styleId="Heading4Char1">
    <w:name w:val="Heading 4 Char1"/>
    <w:basedOn w:val="DefaultParagraphFont"/>
    <w:uiPriority w:val="9"/>
    <w:semiHidden/>
    <w:rsid w:val="00BB01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B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1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01F1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3A5C4B"/>
    <w:pPr>
      <w:spacing w:after="0" w:line="240" w:lineRule="auto"/>
      <w:ind w:lef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4E0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874F7"/>
    <w:pPr>
      <w:spacing w:after="0" w:line="240" w:lineRule="auto"/>
      <w:ind w:lef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ind w:left="-284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  <w:ind w:left="-284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  <w:ind w:left="-284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  <w:ind w:left="-284"/>
    </w:pPr>
    <w:tblPr>
      <w:tblStyleRowBandSize w:val="1"/>
      <w:tblStyleColBandSize w:val="1"/>
    </w:tblPr>
  </w:style>
  <w:style w:type="table" w:customStyle="1" w:styleId="TableGrid4">
    <w:name w:val="Table Grid4"/>
    <w:basedOn w:val="TableNormal"/>
    <w:next w:val="TableGrid"/>
    <w:uiPriority w:val="39"/>
    <w:rsid w:val="008F4A8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F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0F32"/>
  </w:style>
  <w:style w:type="character" w:customStyle="1" w:styleId="eop">
    <w:name w:val="eop"/>
    <w:basedOn w:val="DefaultParagraphFont"/>
    <w:rsid w:val="005F0F32"/>
  </w:style>
  <w:style w:type="paragraph" w:styleId="FootnoteText">
    <w:name w:val="footnote text"/>
    <w:basedOn w:val="Normal"/>
    <w:link w:val="FootnoteTextChar"/>
    <w:uiPriority w:val="99"/>
    <w:semiHidden/>
    <w:unhideWhenUsed/>
    <w:rsid w:val="00192A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A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AB5"/>
    <w:rPr>
      <w:vertAlign w:val="superscript"/>
    </w:rPr>
  </w:style>
  <w:style w:type="paragraph" w:styleId="NoSpacing">
    <w:name w:val="No Spacing"/>
    <w:uiPriority w:val="1"/>
    <w:qFormat/>
    <w:rsid w:val="00101247"/>
    <w:pPr>
      <w:spacing w:after="0" w:line="240" w:lineRule="auto"/>
    </w:pPr>
    <w:rPr>
      <w:rFonts w:asciiTheme="minorHAnsi" w:eastAsiaTheme="minorHAnsi" w:hAnsiTheme="minorHAnsi" w:cstheme="minorBidi"/>
      <w:color w:val="1F497D" w:themeColor="text2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05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A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ed_x0020_ xmlns="f59c72a3-c632-42af-8cf3-3d6174367149">true</Contacted_x0020_>
    <SharedWithUsers xmlns="95aa16c9-118a-4829-b85a-7ff2dc7067c9">
      <UserInfo>
        <DisplayName>Complete Careers</DisplayName>
        <AccountId>12</AccountId>
        <AccountType/>
      </UserInfo>
    </SharedWithUsers>
    <TaxCatchAll xmlns="95aa16c9-118a-4829-b85a-7ff2dc7067c9" xsi:nil="true"/>
    <lcf76f155ced4ddcb4097134ff3c332f xmlns="f59c72a3-c632-42af-8cf3-3d6174367149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rrTanq/lHMStLgIhwPYx3iFRRQ==">AMUW2mXwGLIrx97fqq0WfqJmqMUO05cVIxPd5Br8W9dRBNzHmfY3wh0Gj3JBjFtMRPWBvQKoBCUPGU72PVk47LafpnJB+q7bGpfHr50C+YRjVa1jsvOlqYUyU3nenS8au2bLb2/3JOLaCEJjwXdFQhpgkFTtS1xlrYxmpTwNA+A7OrMMwFTNYDg/O+hJ+8f+j0TWxtrc6GZUUyXswJNQWfybJZXntFJggZqbbOUzVPScIoxlnlunBeXrVBNOEGPm8PN4bvmm3DpXcffIBIaSHDJpYltBSt3MmEb4oOneItKD0Xax7FXizTuHyyDgqqHgbH9KZldI8YRwCrkvdWNA+k6AS5PqyZWm1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15F87C779F4889A97EE91D8AF075" ma:contentTypeVersion="18" ma:contentTypeDescription="Create a new document." ma:contentTypeScope="" ma:versionID="ae6bb7c7bc8512754c656498ccacb0a3">
  <xsd:schema xmlns:xsd="http://www.w3.org/2001/XMLSchema" xmlns:xs="http://www.w3.org/2001/XMLSchema" xmlns:p="http://schemas.microsoft.com/office/2006/metadata/properties" xmlns:ns2="f59c72a3-c632-42af-8cf3-3d6174367149" xmlns:ns3="95aa16c9-118a-4829-b85a-7ff2dc7067c9" targetNamespace="http://schemas.microsoft.com/office/2006/metadata/properties" ma:root="true" ma:fieldsID="0a6285f33451c1621b5579e47f81ba71" ns2:_="" ns3:_="">
    <xsd:import namespace="f59c72a3-c632-42af-8cf3-3d6174367149"/>
    <xsd:import namespace="95aa16c9-118a-4829-b85a-7ff2dc706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Contacted_x0020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c72a3-c632-42af-8cf3-3d6174367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acted_x0020_" ma:index="15" nillable="true" ma:displayName="Contacted " ma:default="1" ma:description="email send about award" ma:format="Dropdown" ma:internalName="Contacted_x0020_">
      <xsd:simpleType>
        <xsd:restriction base="dms:Boolea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540de5-0b93-4806-8d23-e268049a7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a16c9-118a-4829-b85a-7ff2dc706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809b5d-d303-4aca-ae78-5ae1784eeac3}" ma:internalName="TaxCatchAll" ma:showField="CatchAllData" ma:web="95aa16c9-118a-4829-b85a-7ff2dc706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293DB-5D89-4914-A817-66279912CB3F}">
  <ds:schemaRefs>
    <ds:schemaRef ds:uri="http://schemas.microsoft.com/office/2006/metadata/properties"/>
    <ds:schemaRef ds:uri="http://schemas.microsoft.com/office/infopath/2007/PartnerControls"/>
    <ds:schemaRef ds:uri="f59c72a3-c632-42af-8cf3-3d6174367149"/>
    <ds:schemaRef ds:uri="95aa16c9-118a-4829-b85a-7ff2dc7067c9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9A32649-A4F3-4B90-88A5-25AA08208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c72a3-c632-42af-8cf3-3d6174367149"/>
    <ds:schemaRef ds:uri="95aa16c9-118a-4829-b85a-7ff2dc706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54928-F408-487A-A364-8268174726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7F0B88-55DE-4D16-B6AB-12635B9F3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June Hutchinson</dc:creator>
  <cp:lastModifiedBy>Jenny Beaumont</cp:lastModifiedBy>
  <cp:revision>2</cp:revision>
  <dcterms:created xsi:type="dcterms:W3CDTF">2026-04-08T12:44:00Z</dcterms:created>
  <dcterms:modified xsi:type="dcterms:W3CDTF">2026-04-08T12:44:00Z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0x010100DD0515F87C779F4889A97EE91D8AF075</vt:lpwstr>
  </property>
  <property fmtid="{D5CDD505-2E9C-101B-9397-08002B2CF9AE}" pid="3" name="AuthorIds_UIVersion_512">
    <vt:lpwstr>11</vt:lpwstr>
  </property>
  <property fmtid="{D5CDD505-2E9C-101B-9397-08002B2CF9AE}" pid="4" name="Contacted">
    <vt:bool>true</vt:bool>
  </property>
  <property fmtid="{D5CDD505-2E9C-101B-9397-08002B2CF9AE}" pid="5" name="MediaServiceImageTags">
    <vt:lpwstr/>
  </property>
</Properties>
</file>