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F22D" w14:textId="68F03161" w:rsidR="00AA345B" w:rsidRDefault="00AA345B"/>
    <w:p w14:paraId="1A5E5F59" w14:textId="3475F827" w:rsidR="00AA345B" w:rsidRDefault="00AA345B"/>
    <w:p w14:paraId="13201142" w14:textId="77777777" w:rsidR="00C157C0" w:rsidRDefault="00C157C0" w:rsidP="00C157C0">
      <w:pPr>
        <w:jc w:val="center"/>
        <w:rPr>
          <w:b/>
          <w:bCs/>
          <w:sz w:val="32"/>
          <w:szCs w:val="32"/>
        </w:rPr>
      </w:pPr>
      <w:r w:rsidRPr="00494E19">
        <w:rPr>
          <w:b/>
          <w:bCs/>
          <w:sz w:val="32"/>
          <w:szCs w:val="32"/>
        </w:rPr>
        <w:t>What Works?</w:t>
      </w:r>
    </w:p>
    <w:p w14:paraId="3059FB11" w14:textId="11A6B704" w:rsidR="00C157C0" w:rsidRPr="0027141A" w:rsidRDefault="0027141A" w:rsidP="00C157C0">
      <w:pPr>
        <w:jc w:val="center"/>
        <w:rPr>
          <w:b/>
          <w:bCs/>
          <w:i/>
          <w:iCs/>
          <w:sz w:val="32"/>
          <w:szCs w:val="32"/>
        </w:rPr>
      </w:pPr>
      <w:r>
        <w:rPr>
          <w:b/>
          <w:bCs/>
          <w:i/>
          <w:iCs/>
          <w:sz w:val="32"/>
          <w:szCs w:val="32"/>
        </w:rPr>
        <w:t>‘</w:t>
      </w:r>
      <w:r w:rsidR="00C157C0" w:rsidRPr="0027141A">
        <w:rPr>
          <w:b/>
          <w:bCs/>
          <w:i/>
          <w:iCs/>
          <w:sz w:val="32"/>
          <w:szCs w:val="32"/>
        </w:rPr>
        <w:t>Find Your Fit</w:t>
      </w:r>
      <w:r>
        <w:rPr>
          <w:b/>
          <w:bCs/>
          <w:i/>
          <w:iCs/>
          <w:sz w:val="32"/>
          <w:szCs w:val="32"/>
        </w:rPr>
        <w:t>’</w:t>
      </w:r>
    </w:p>
    <w:p w14:paraId="07018E20" w14:textId="77777777" w:rsidR="00C157C0" w:rsidRPr="00C157C0" w:rsidRDefault="00C157C0" w:rsidP="00C157C0">
      <w:pPr>
        <w:rPr>
          <w:b/>
          <w:bCs/>
          <w:sz w:val="28"/>
          <w:szCs w:val="28"/>
          <w:u w:val="single"/>
        </w:rPr>
      </w:pPr>
      <w:r w:rsidRPr="00C157C0">
        <w:rPr>
          <w:b/>
          <w:bCs/>
          <w:sz w:val="28"/>
          <w:szCs w:val="28"/>
          <w:u w:val="single"/>
        </w:rPr>
        <w:t>Introduction</w:t>
      </w:r>
    </w:p>
    <w:p w14:paraId="61B61805" w14:textId="77777777" w:rsidR="00C157C0" w:rsidRPr="00C157C0" w:rsidRDefault="00C157C0" w:rsidP="00C157C0">
      <w:pPr>
        <w:rPr>
          <w:sz w:val="28"/>
          <w:szCs w:val="28"/>
        </w:rPr>
      </w:pPr>
      <w:r w:rsidRPr="00C157C0">
        <w:rPr>
          <w:sz w:val="28"/>
          <w:szCs w:val="28"/>
        </w:rPr>
        <w:t>What Works? is a resource designed to support young people in their exploration of the things that are most important to them about a job or work.</w:t>
      </w:r>
    </w:p>
    <w:p w14:paraId="21C47313" w14:textId="77777777" w:rsidR="00C157C0" w:rsidRPr="00C157C0" w:rsidRDefault="00C157C0" w:rsidP="00C157C0">
      <w:pPr>
        <w:rPr>
          <w:sz w:val="28"/>
          <w:szCs w:val="28"/>
        </w:rPr>
      </w:pPr>
      <w:r w:rsidRPr="00C157C0">
        <w:rPr>
          <w:sz w:val="28"/>
          <w:szCs w:val="28"/>
        </w:rPr>
        <w:t>Being able to identify and talk about what you want work to look and feel like is fundamental to young people exploring their career thinking.</w:t>
      </w:r>
    </w:p>
    <w:p w14:paraId="087F7207" w14:textId="77777777" w:rsidR="00C157C0" w:rsidRPr="00C157C0" w:rsidRDefault="00C157C0" w:rsidP="00C157C0">
      <w:pPr>
        <w:rPr>
          <w:sz w:val="28"/>
          <w:szCs w:val="28"/>
        </w:rPr>
      </w:pPr>
      <w:r w:rsidRPr="00C157C0">
        <w:rPr>
          <w:sz w:val="28"/>
          <w:szCs w:val="28"/>
        </w:rPr>
        <w:t xml:space="preserve">The unique design of What Works cards allows the cards to tessellate in a honeycomb pattern building a visual representation of key work elements that fit together to create a bigger picture of the type of work that might suit the individual (“Find Your Fit”). </w:t>
      </w:r>
    </w:p>
    <w:p w14:paraId="1C462D05" w14:textId="77777777" w:rsidR="00C157C0" w:rsidRPr="00C157C0" w:rsidRDefault="00C157C0" w:rsidP="00C157C0">
      <w:pPr>
        <w:rPr>
          <w:sz w:val="28"/>
          <w:szCs w:val="28"/>
        </w:rPr>
      </w:pPr>
      <w:r w:rsidRPr="00C157C0">
        <w:rPr>
          <w:sz w:val="28"/>
          <w:szCs w:val="28"/>
        </w:rPr>
        <w:t xml:space="preserve">The colour coded cards include elements that reflect the following six broad </w:t>
      </w:r>
      <w:proofErr w:type="gramStart"/>
      <w:r w:rsidRPr="00C157C0">
        <w:rPr>
          <w:sz w:val="28"/>
          <w:szCs w:val="28"/>
        </w:rPr>
        <w:t>areas;</w:t>
      </w:r>
      <w:proofErr w:type="gramEnd"/>
    </w:p>
    <w:p w14:paraId="4B39CE51" w14:textId="77777777" w:rsidR="00C157C0" w:rsidRPr="00C157C0" w:rsidRDefault="00C157C0" w:rsidP="00C157C0">
      <w:pPr>
        <w:pStyle w:val="ListParagraph"/>
        <w:numPr>
          <w:ilvl w:val="0"/>
          <w:numId w:val="1"/>
        </w:numPr>
        <w:rPr>
          <w:sz w:val="28"/>
          <w:szCs w:val="28"/>
        </w:rPr>
      </w:pPr>
      <w:r w:rsidRPr="00C157C0">
        <w:rPr>
          <w:sz w:val="28"/>
          <w:szCs w:val="28"/>
        </w:rPr>
        <w:t xml:space="preserve">Working Team </w:t>
      </w:r>
    </w:p>
    <w:p w14:paraId="03ACC76E" w14:textId="77777777" w:rsidR="00C157C0" w:rsidRPr="00C157C0" w:rsidRDefault="00C157C0" w:rsidP="00C157C0">
      <w:pPr>
        <w:pStyle w:val="ListParagraph"/>
        <w:numPr>
          <w:ilvl w:val="0"/>
          <w:numId w:val="1"/>
        </w:numPr>
        <w:rPr>
          <w:sz w:val="28"/>
          <w:szCs w:val="28"/>
        </w:rPr>
      </w:pPr>
      <w:r w:rsidRPr="00C157C0">
        <w:rPr>
          <w:sz w:val="28"/>
          <w:szCs w:val="28"/>
        </w:rPr>
        <w:t xml:space="preserve">Work Patterns </w:t>
      </w:r>
    </w:p>
    <w:p w14:paraId="166B7DD0" w14:textId="77777777" w:rsidR="00C157C0" w:rsidRPr="00C157C0" w:rsidRDefault="00C157C0" w:rsidP="00C157C0">
      <w:pPr>
        <w:pStyle w:val="ListParagraph"/>
        <w:numPr>
          <w:ilvl w:val="0"/>
          <w:numId w:val="1"/>
        </w:numPr>
        <w:rPr>
          <w:sz w:val="28"/>
          <w:szCs w:val="28"/>
        </w:rPr>
      </w:pPr>
      <w:r w:rsidRPr="00C157C0">
        <w:rPr>
          <w:sz w:val="28"/>
          <w:szCs w:val="28"/>
        </w:rPr>
        <w:t xml:space="preserve">Work Rewards </w:t>
      </w:r>
    </w:p>
    <w:p w14:paraId="34C6468A" w14:textId="77777777" w:rsidR="00C157C0" w:rsidRPr="00C157C0" w:rsidRDefault="00C157C0" w:rsidP="00C157C0">
      <w:pPr>
        <w:pStyle w:val="ListParagraph"/>
        <w:numPr>
          <w:ilvl w:val="0"/>
          <w:numId w:val="1"/>
        </w:numPr>
        <w:rPr>
          <w:sz w:val="28"/>
          <w:szCs w:val="28"/>
        </w:rPr>
      </w:pPr>
      <w:r w:rsidRPr="00C157C0">
        <w:rPr>
          <w:sz w:val="28"/>
          <w:szCs w:val="28"/>
        </w:rPr>
        <w:t xml:space="preserve">Work Environment </w:t>
      </w:r>
    </w:p>
    <w:p w14:paraId="358CFBE4" w14:textId="77777777" w:rsidR="00C157C0" w:rsidRPr="00C157C0" w:rsidRDefault="00C157C0" w:rsidP="00C157C0">
      <w:pPr>
        <w:pStyle w:val="ListParagraph"/>
        <w:numPr>
          <w:ilvl w:val="0"/>
          <w:numId w:val="1"/>
        </w:numPr>
        <w:rPr>
          <w:sz w:val="28"/>
          <w:szCs w:val="28"/>
        </w:rPr>
      </w:pPr>
      <w:r w:rsidRPr="00C157C0">
        <w:rPr>
          <w:sz w:val="28"/>
          <w:szCs w:val="28"/>
        </w:rPr>
        <w:t xml:space="preserve">Work Values </w:t>
      </w:r>
    </w:p>
    <w:p w14:paraId="7CA838E9" w14:textId="77777777" w:rsidR="00C157C0" w:rsidRPr="00C157C0" w:rsidRDefault="00C157C0" w:rsidP="00C157C0">
      <w:pPr>
        <w:pStyle w:val="ListParagraph"/>
        <w:numPr>
          <w:ilvl w:val="0"/>
          <w:numId w:val="1"/>
        </w:numPr>
        <w:rPr>
          <w:sz w:val="28"/>
          <w:szCs w:val="28"/>
        </w:rPr>
      </w:pPr>
      <w:r w:rsidRPr="00C157C0">
        <w:rPr>
          <w:sz w:val="28"/>
          <w:szCs w:val="28"/>
        </w:rPr>
        <w:t xml:space="preserve">Work Activities </w:t>
      </w:r>
    </w:p>
    <w:p w14:paraId="5C9C2FBD" w14:textId="77777777" w:rsidR="00C157C0" w:rsidRPr="00C157C0" w:rsidRDefault="00C157C0" w:rsidP="00C157C0">
      <w:pPr>
        <w:rPr>
          <w:b/>
          <w:bCs/>
          <w:sz w:val="28"/>
          <w:szCs w:val="28"/>
        </w:rPr>
      </w:pPr>
      <w:r w:rsidRPr="00C157C0">
        <w:rPr>
          <w:b/>
          <w:bCs/>
          <w:sz w:val="28"/>
          <w:szCs w:val="28"/>
        </w:rPr>
        <w:t>How to use What Works cards</w:t>
      </w:r>
    </w:p>
    <w:p w14:paraId="6EE0517B" w14:textId="77777777" w:rsidR="00C157C0" w:rsidRPr="00C157C0" w:rsidRDefault="00C157C0" w:rsidP="00C157C0">
      <w:pPr>
        <w:pStyle w:val="ListParagraph"/>
        <w:numPr>
          <w:ilvl w:val="0"/>
          <w:numId w:val="2"/>
        </w:numPr>
        <w:rPr>
          <w:sz w:val="28"/>
          <w:szCs w:val="28"/>
        </w:rPr>
      </w:pPr>
      <w:r w:rsidRPr="00C157C0">
        <w:rPr>
          <w:sz w:val="28"/>
          <w:szCs w:val="28"/>
        </w:rPr>
        <w:t>Place the cards on the table with the image facing upwards. You may decide to focus only on one or two colour sets at a time or to use all of the cards placed randomly.</w:t>
      </w:r>
    </w:p>
    <w:p w14:paraId="2EA2C423" w14:textId="77777777" w:rsidR="00C157C0" w:rsidRPr="005C3293" w:rsidRDefault="00C157C0" w:rsidP="00C157C0">
      <w:pPr>
        <w:pStyle w:val="ListParagraph"/>
        <w:rPr>
          <w:sz w:val="32"/>
          <w:szCs w:val="32"/>
        </w:rPr>
      </w:pPr>
    </w:p>
    <w:p w14:paraId="354B2E49" w14:textId="77777777" w:rsidR="00C157C0" w:rsidRPr="00C157C0" w:rsidRDefault="00C157C0" w:rsidP="00C157C0">
      <w:pPr>
        <w:pStyle w:val="ListParagraph"/>
        <w:numPr>
          <w:ilvl w:val="0"/>
          <w:numId w:val="2"/>
        </w:numPr>
        <w:rPr>
          <w:sz w:val="28"/>
          <w:szCs w:val="28"/>
        </w:rPr>
      </w:pPr>
      <w:r w:rsidRPr="00C157C0">
        <w:rPr>
          <w:sz w:val="28"/>
          <w:szCs w:val="28"/>
        </w:rPr>
        <w:t>Ask the young person to think about what is most important to them in a job or work and to select cards accordingly. The cards can be flipped for a brief explanation. For example, “Routine” – having set tasks each day/week.</w:t>
      </w:r>
    </w:p>
    <w:p w14:paraId="203B6982" w14:textId="7AC0CC6B" w:rsidR="00C157C0" w:rsidRDefault="00C157C0" w:rsidP="00C157C0">
      <w:pPr>
        <w:pStyle w:val="ListParagraph"/>
        <w:rPr>
          <w:sz w:val="32"/>
          <w:szCs w:val="32"/>
        </w:rPr>
      </w:pPr>
    </w:p>
    <w:p w14:paraId="516F2D2A" w14:textId="31248DAF" w:rsidR="00C157C0" w:rsidRDefault="00C157C0" w:rsidP="00C157C0">
      <w:pPr>
        <w:pStyle w:val="ListParagraph"/>
        <w:rPr>
          <w:sz w:val="32"/>
          <w:szCs w:val="32"/>
        </w:rPr>
      </w:pPr>
    </w:p>
    <w:p w14:paraId="625C3BDA" w14:textId="07710CC4" w:rsidR="00C157C0" w:rsidRDefault="00C157C0" w:rsidP="00C157C0">
      <w:pPr>
        <w:pStyle w:val="ListParagraph"/>
        <w:rPr>
          <w:sz w:val="32"/>
          <w:szCs w:val="32"/>
        </w:rPr>
      </w:pPr>
    </w:p>
    <w:p w14:paraId="17036444" w14:textId="782A4CDB" w:rsidR="00C157C0" w:rsidRDefault="00C157C0" w:rsidP="00C157C0">
      <w:pPr>
        <w:pStyle w:val="ListParagraph"/>
        <w:rPr>
          <w:sz w:val="32"/>
          <w:szCs w:val="32"/>
        </w:rPr>
      </w:pPr>
    </w:p>
    <w:p w14:paraId="09D36AB1" w14:textId="77777777" w:rsidR="00C157C0" w:rsidRPr="005C3293" w:rsidRDefault="00C157C0" w:rsidP="00C157C0">
      <w:pPr>
        <w:pStyle w:val="ListParagraph"/>
        <w:rPr>
          <w:sz w:val="32"/>
          <w:szCs w:val="32"/>
        </w:rPr>
      </w:pPr>
    </w:p>
    <w:p w14:paraId="224B628A" w14:textId="77777777" w:rsidR="00C157C0" w:rsidRPr="00C157C0" w:rsidRDefault="00C157C0" w:rsidP="00C157C0">
      <w:pPr>
        <w:pStyle w:val="ListParagraph"/>
        <w:numPr>
          <w:ilvl w:val="0"/>
          <w:numId w:val="2"/>
        </w:numPr>
        <w:rPr>
          <w:sz w:val="28"/>
          <w:szCs w:val="28"/>
        </w:rPr>
      </w:pPr>
      <w:r w:rsidRPr="00C157C0">
        <w:rPr>
          <w:sz w:val="28"/>
          <w:szCs w:val="28"/>
        </w:rPr>
        <w:t>As a card is selected there is opportunity to discuss in more detail the reasoning behind each choice and to explore career thinking further before placing it on the table to form part of the bigger picture.</w:t>
      </w:r>
    </w:p>
    <w:p w14:paraId="41101875" w14:textId="77777777" w:rsidR="00C157C0" w:rsidRPr="00C157C0" w:rsidRDefault="00C157C0" w:rsidP="00C157C0">
      <w:pPr>
        <w:rPr>
          <w:sz w:val="28"/>
          <w:szCs w:val="28"/>
        </w:rPr>
      </w:pPr>
    </w:p>
    <w:p w14:paraId="21870F8E" w14:textId="77777777" w:rsidR="00C157C0" w:rsidRPr="00C157C0" w:rsidRDefault="00C157C0" w:rsidP="00C157C0">
      <w:pPr>
        <w:pStyle w:val="ListParagraph"/>
        <w:numPr>
          <w:ilvl w:val="0"/>
          <w:numId w:val="2"/>
        </w:numPr>
        <w:rPr>
          <w:sz w:val="28"/>
          <w:szCs w:val="28"/>
        </w:rPr>
      </w:pPr>
      <w:r w:rsidRPr="00C157C0">
        <w:rPr>
          <w:sz w:val="28"/>
          <w:szCs w:val="28"/>
        </w:rPr>
        <w:t>By selecting cards and fitting them together an individual can judge based on the colour spread of the cards which of the broad areas are most important to them. For example, do they want a job where there is potential to earn a high salary, where there are benefits such as a retirement plan and health insurance and where they get praise and thanks for what they do – if this is the case then WORK REWARDS are important to them.</w:t>
      </w:r>
    </w:p>
    <w:p w14:paraId="556C8643" w14:textId="77777777" w:rsidR="00C157C0" w:rsidRPr="00C157C0" w:rsidRDefault="00C157C0" w:rsidP="00C157C0">
      <w:pPr>
        <w:pStyle w:val="ListParagraph"/>
        <w:rPr>
          <w:sz w:val="28"/>
          <w:szCs w:val="28"/>
        </w:rPr>
      </w:pPr>
    </w:p>
    <w:p w14:paraId="3F67A3B6" w14:textId="77777777" w:rsidR="00C157C0" w:rsidRPr="00C157C0" w:rsidRDefault="00C157C0" w:rsidP="00C157C0">
      <w:pPr>
        <w:pStyle w:val="ListParagraph"/>
        <w:numPr>
          <w:ilvl w:val="0"/>
          <w:numId w:val="2"/>
        </w:numPr>
        <w:rPr>
          <w:sz w:val="28"/>
          <w:szCs w:val="28"/>
        </w:rPr>
      </w:pPr>
      <w:r w:rsidRPr="00C157C0">
        <w:rPr>
          <w:sz w:val="28"/>
          <w:szCs w:val="28"/>
        </w:rPr>
        <w:t>Final card selection may very clearly reflect one or two broad areas or conversely might represent a balance of all six. The final balance of colours can be used to promote further discussion.</w:t>
      </w:r>
    </w:p>
    <w:p w14:paraId="06006220" w14:textId="77777777" w:rsidR="00C157C0" w:rsidRPr="00C157C0" w:rsidRDefault="00C157C0" w:rsidP="00C157C0">
      <w:pPr>
        <w:pStyle w:val="ListParagraph"/>
        <w:rPr>
          <w:sz w:val="28"/>
          <w:szCs w:val="28"/>
        </w:rPr>
      </w:pPr>
    </w:p>
    <w:p w14:paraId="57C11368" w14:textId="77777777" w:rsidR="00C157C0" w:rsidRPr="00C157C0" w:rsidRDefault="00C157C0" w:rsidP="00C157C0">
      <w:pPr>
        <w:pStyle w:val="ListParagraph"/>
        <w:numPr>
          <w:ilvl w:val="0"/>
          <w:numId w:val="2"/>
        </w:numPr>
        <w:rPr>
          <w:sz w:val="28"/>
          <w:szCs w:val="28"/>
        </w:rPr>
      </w:pPr>
      <w:r w:rsidRPr="00C157C0">
        <w:rPr>
          <w:sz w:val="28"/>
          <w:szCs w:val="28"/>
        </w:rPr>
        <w:t>The young person can be encouraged to build and create their own unique honeycomb pattern or to place the most important cards towards the centre of their pattern again building a bigger picture of what they want most from work.</w:t>
      </w:r>
    </w:p>
    <w:p w14:paraId="251255F3" w14:textId="77777777" w:rsidR="00C157C0" w:rsidRPr="00C157C0" w:rsidRDefault="00C157C0" w:rsidP="00C157C0">
      <w:pPr>
        <w:pStyle w:val="ListParagraph"/>
        <w:rPr>
          <w:sz w:val="28"/>
          <w:szCs w:val="28"/>
        </w:rPr>
      </w:pPr>
    </w:p>
    <w:p w14:paraId="4B780499" w14:textId="77777777" w:rsidR="00C157C0" w:rsidRPr="00C157C0" w:rsidRDefault="00C157C0" w:rsidP="00C157C0">
      <w:pPr>
        <w:pStyle w:val="ListParagraph"/>
        <w:numPr>
          <w:ilvl w:val="0"/>
          <w:numId w:val="2"/>
        </w:numPr>
        <w:rPr>
          <w:sz w:val="28"/>
          <w:szCs w:val="28"/>
        </w:rPr>
      </w:pPr>
      <w:r w:rsidRPr="00C157C0">
        <w:rPr>
          <w:sz w:val="28"/>
          <w:szCs w:val="28"/>
        </w:rPr>
        <w:t>The card activity can be extended by asking the young person to suggest types of work or jobs that interest them and then explore how these ideas might fit with the picture that they have created with the cards.</w:t>
      </w:r>
    </w:p>
    <w:p w14:paraId="565539B2" w14:textId="77777777" w:rsidR="00C157C0" w:rsidRPr="00AF4171" w:rsidRDefault="00C157C0" w:rsidP="00C157C0">
      <w:pPr>
        <w:pStyle w:val="ListParagraph"/>
        <w:rPr>
          <w:sz w:val="32"/>
          <w:szCs w:val="32"/>
        </w:rPr>
      </w:pPr>
    </w:p>
    <w:p w14:paraId="23C8609E" w14:textId="0ABFC0FD" w:rsidR="006538E3" w:rsidRPr="00C157C0" w:rsidRDefault="00C157C0">
      <w:pPr>
        <w:rPr>
          <w:b/>
          <w:bCs/>
          <w:sz w:val="28"/>
          <w:szCs w:val="28"/>
        </w:rPr>
      </w:pPr>
      <w:r w:rsidRPr="00C157C0">
        <w:rPr>
          <w:b/>
          <w:bCs/>
          <w:sz w:val="28"/>
          <w:szCs w:val="28"/>
        </w:rPr>
        <w:t>What Works cards can be used by careers professionals in a wide variety of ways to support valuable careers conversations with young people and will be an excellent addition to your toolkit.</w:t>
      </w:r>
    </w:p>
    <w:sectPr w:rsidR="006538E3" w:rsidRPr="00C157C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E019E" w14:textId="77777777" w:rsidR="00C87DED" w:rsidRDefault="00C87DED" w:rsidP="00E64F34">
      <w:pPr>
        <w:spacing w:after="0" w:line="240" w:lineRule="auto"/>
      </w:pPr>
      <w:r>
        <w:separator/>
      </w:r>
    </w:p>
  </w:endnote>
  <w:endnote w:type="continuationSeparator" w:id="0">
    <w:p w14:paraId="4A678255" w14:textId="77777777" w:rsidR="00C87DED" w:rsidRDefault="00C87DED" w:rsidP="00E6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9D81" w14:textId="77777777" w:rsidR="00C92E52" w:rsidRDefault="00C9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ED01" w14:textId="1BA1C752" w:rsidR="00E64F34" w:rsidRDefault="00E64F34" w:rsidP="00485C26">
    <w:pPr>
      <w:pStyle w:val="Footer"/>
      <w:tabs>
        <w:tab w:val="clear" w:pos="4513"/>
        <w:tab w:val="clear" w:pos="9026"/>
        <w:tab w:val="left" w:pos="5786"/>
      </w:tabs>
    </w:pPr>
    <w:r>
      <w:rPr>
        <w:noProof/>
      </w:rPr>
      <w:drawing>
        <wp:anchor distT="0" distB="0" distL="114300" distR="114300" simplePos="0" relativeHeight="251659264" behindDoc="1" locked="0" layoutInCell="1" allowOverlap="1" wp14:anchorId="6EDB828D" wp14:editId="442333C8">
          <wp:simplePos x="0" y="0"/>
          <wp:positionH relativeFrom="page">
            <wp:align>left</wp:align>
          </wp:positionH>
          <wp:positionV relativeFrom="paragraph">
            <wp:posOffset>-433753</wp:posOffset>
          </wp:positionV>
          <wp:extent cx="7561363" cy="1047164"/>
          <wp:effectExtent l="0" t="0" r="1905" b="635"/>
          <wp:wrapNone/>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1363" cy="1047164"/>
                  </a:xfrm>
                  <a:prstGeom prst="rect">
                    <a:avLst/>
                  </a:prstGeom>
                </pic:spPr>
              </pic:pic>
            </a:graphicData>
          </a:graphic>
          <wp14:sizeRelH relativeFrom="page">
            <wp14:pctWidth>0</wp14:pctWidth>
          </wp14:sizeRelH>
          <wp14:sizeRelV relativeFrom="page">
            <wp14:pctHeight>0</wp14:pctHeight>
          </wp14:sizeRelV>
        </wp:anchor>
      </w:drawing>
    </w:r>
    <w:r w:rsidR="00485C2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2D57" w14:textId="77777777" w:rsidR="00C92E52" w:rsidRDefault="00C9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3AD04" w14:textId="77777777" w:rsidR="00C87DED" w:rsidRDefault="00C87DED" w:rsidP="00E64F34">
      <w:pPr>
        <w:spacing w:after="0" w:line="240" w:lineRule="auto"/>
      </w:pPr>
      <w:r>
        <w:separator/>
      </w:r>
    </w:p>
  </w:footnote>
  <w:footnote w:type="continuationSeparator" w:id="0">
    <w:p w14:paraId="3888092E" w14:textId="77777777" w:rsidR="00C87DED" w:rsidRDefault="00C87DED" w:rsidP="00E64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CF109" w14:textId="77777777" w:rsidR="00C92E52" w:rsidRDefault="00C92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E432" w14:textId="74EB9841" w:rsidR="00E64F34" w:rsidRDefault="00E64F34">
    <w:pPr>
      <w:pStyle w:val="Header"/>
    </w:pPr>
    <w:r>
      <w:rPr>
        <w:noProof/>
      </w:rPr>
      <w:drawing>
        <wp:anchor distT="0" distB="0" distL="114300" distR="114300" simplePos="0" relativeHeight="251658240" behindDoc="1" locked="0" layoutInCell="1" allowOverlap="1" wp14:anchorId="786F754B" wp14:editId="37561562">
          <wp:simplePos x="0" y="0"/>
          <wp:positionH relativeFrom="page">
            <wp:posOffset>-26035</wp:posOffset>
          </wp:positionH>
          <wp:positionV relativeFrom="page">
            <wp:posOffset>-4445</wp:posOffset>
          </wp:positionV>
          <wp:extent cx="7605338" cy="163792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605338" cy="16379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3616" w14:textId="77777777" w:rsidR="00C92E52" w:rsidRDefault="00C92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B13"/>
    <w:multiLevelType w:val="hybridMultilevel"/>
    <w:tmpl w:val="08586D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50388E"/>
    <w:multiLevelType w:val="hybridMultilevel"/>
    <w:tmpl w:val="D4DA5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81995">
    <w:abstractNumId w:val="1"/>
  </w:num>
  <w:num w:numId="2" w16cid:durableId="29977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yMjW1NDMxNTIzMDNS0lEKTi0uzszPAykwqgUANbmnMSwAAAA="/>
  </w:docVars>
  <w:rsids>
    <w:rsidRoot w:val="00AA345B"/>
    <w:rsid w:val="00003340"/>
    <w:rsid w:val="000615E9"/>
    <w:rsid w:val="001B39D4"/>
    <w:rsid w:val="001D4E35"/>
    <w:rsid w:val="0027141A"/>
    <w:rsid w:val="00346C27"/>
    <w:rsid w:val="00380CC9"/>
    <w:rsid w:val="003B0E6B"/>
    <w:rsid w:val="003B6162"/>
    <w:rsid w:val="003C2616"/>
    <w:rsid w:val="00404708"/>
    <w:rsid w:val="00485C26"/>
    <w:rsid w:val="004D616D"/>
    <w:rsid w:val="00612C5A"/>
    <w:rsid w:val="006538E3"/>
    <w:rsid w:val="0072239D"/>
    <w:rsid w:val="007E75F5"/>
    <w:rsid w:val="008647B9"/>
    <w:rsid w:val="00875ABA"/>
    <w:rsid w:val="008B28C4"/>
    <w:rsid w:val="008C675C"/>
    <w:rsid w:val="008E20A4"/>
    <w:rsid w:val="008E6145"/>
    <w:rsid w:val="009340CE"/>
    <w:rsid w:val="0094100B"/>
    <w:rsid w:val="009506AA"/>
    <w:rsid w:val="00971E8B"/>
    <w:rsid w:val="009851CF"/>
    <w:rsid w:val="00997945"/>
    <w:rsid w:val="00A24E33"/>
    <w:rsid w:val="00A5457B"/>
    <w:rsid w:val="00A9073F"/>
    <w:rsid w:val="00AA345B"/>
    <w:rsid w:val="00AE5A92"/>
    <w:rsid w:val="00B003BC"/>
    <w:rsid w:val="00B24480"/>
    <w:rsid w:val="00B53F61"/>
    <w:rsid w:val="00C157C0"/>
    <w:rsid w:val="00C864C8"/>
    <w:rsid w:val="00C87DED"/>
    <w:rsid w:val="00C92E52"/>
    <w:rsid w:val="00CD6FB9"/>
    <w:rsid w:val="00D76326"/>
    <w:rsid w:val="00E64F34"/>
    <w:rsid w:val="00EB79ED"/>
    <w:rsid w:val="00FD5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860A"/>
  <w15:chartTrackingRefBased/>
  <w15:docId w15:val="{CC5D5771-2847-4B3A-8B3B-4FA9975B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7C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F34"/>
  </w:style>
  <w:style w:type="paragraph" w:styleId="Footer">
    <w:name w:val="footer"/>
    <w:basedOn w:val="Normal"/>
    <w:link w:val="FooterChar"/>
    <w:uiPriority w:val="99"/>
    <w:unhideWhenUsed/>
    <w:rsid w:val="00E64F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F34"/>
  </w:style>
  <w:style w:type="character" w:styleId="Hyperlink">
    <w:name w:val="Hyperlink"/>
    <w:basedOn w:val="DefaultParagraphFont"/>
    <w:uiPriority w:val="99"/>
    <w:unhideWhenUsed/>
    <w:rsid w:val="00EB79ED"/>
    <w:rPr>
      <w:color w:val="0563C1" w:themeColor="hyperlink"/>
      <w:u w:val="single"/>
    </w:rPr>
  </w:style>
  <w:style w:type="character" w:styleId="UnresolvedMention">
    <w:name w:val="Unresolved Mention"/>
    <w:basedOn w:val="DefaultParagraphFont"/>
    <w:uiPriority w:val="99"/>
    <w:semiHidden/>
    <w:unhideWhenUsed/>
    <w:rsid w:val="00EB79ED"/>
    <w:rPr>
      <w:color w:val="605E5C"/>
      <w:shd w:val="clear" w:color="auto" w:fill="E1DFDD"/>
    </w:rPr>
  </w:style>
  <w:style w:type="paragraph" w:styleId="ListParagraph">
    <w:name w:val="List Paragraph"/>
    <w:basedOn w:val="Normal"/>
    <w:uiPriority w:val="34"/>
    <w:qFormat/>
    <w:rsid w:val="00C15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D1CB9DC764FA42955E0E0807DB06F9" ma:contentTypeVersion="19" ma:contentTypeDescription="Create a new document." ma:contentTypeScope="" ma:versionID="880576901970f4fb4248d88165ac8010">
  <xsd:schema xmlns:xsd="http://www.w3.org/2001/XMLSchema" xmlns:xs="http://www.w3.org/2001/XMLSchema" xmlns:p="http://schemas.microsoft.com/office/2006/metadata/properties" xmlns:ns2="dee75fed-4ac1-4f17-82d9-902472feec72" xmlns:ns3="95aa16c9-118a-4829-b85a-7ff2dc7067c9" targetNamespace="http://schemas.microsoft.com/office/2006/metadata/properties" ma:root="true" ma:fieldsID="e6c56eed1baa80bdfe3bfca5f68ec587" ns2:_="" ns3:_="">
    <xsd:import namespace="dee75fed-4ac1-4f17-82d9-902472feec72"/>
    <xsd:import namespace="95aa16c9-118a-4829-b85a-7ff2dc706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75fed-4ac1-4f17-82d9-902472fee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540de5-0b93-4806-8d23-e268049a71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aa16c9-118a-4829-b85a-7ff2dc7067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3809b5d-d303-4aca-ae78-5ae1784eeac3}" ma:internalName="TaxCatchAll" ma:showField="CatchAllData" ma:web="95aa16c9-118a-4829-b85a-7ff2dc706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aa16c9-118a-4829-b85a-7ff2dc7067c9" xsi:nil="true"/>
    <lcf76f155ced4ddcb4097134ff3c332f xmlns="dee75fed-4ac1-4f17-82d9-902472feec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66F421-7A09-44E0-B860-97FB42F3284D}">
  <ds:schemaRefs>
    <ds:schemaRef ds:uri="http://schemas.microsoft.com/sharepoint/v3/contenttype/forms"/>
  </ds:schemaRefs>
</ds:datastoreItem>
</file>

<file path=customXml/itemProps2.xml><?xml version="1.0" encoding="utf-8"?>
<ds:datastoreItem xmlns:ds="http://schemas.openxmlformats.org/officeDocument/2006/customXml" ds:itemID="{239B10FF-9F70-4D37-8882-9CE64BDE7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75fed-4ac1-4f17-82d9-902472feec72"/>
    <ds:schemaRef ds:uri="95aa16c9-118a-4829-b85a-7ff2dc706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1D8653-AE83-490C-9CBD-7A4B8FFA9354}">
  <ds:schemaRefs>
    <ds:schemaRef ds:uri="http://schemas.microsoft.com/office/2006/metadata/properties"/>
    <ds:schemaRef ds:uri="http://schemas.microsoft.com/office/infopath/2007/PartnerControls"/>
    <ds:schemaRef ds:uri="95aa16c9-118a-4829-b85a-7ff2dc7067c9"/>
    <ds:schemaRef ds:uri="dee75fed-4ac1-4f17-82d9-902472feec7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Hughes</dc:creator>
  <cp:keywords/>
  <dc:description/>
  <cp:lastModifiedBy>Ellen</cp:lastModifiedBy>
  <cp:revision>3</cp:revision>
  <cp:lastPrinted>2021-06-21T10:48:00Z</cp:lastPrinted>
  <dcterms:created xsi:type="dcterms:W3CDTF">2026-04-29T09:59:00Z</dcterms:created>
  <dcterms:modified xsi:type="dcterms:W3CDTF">2026-04-29T09:59:00Z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0x0101005CD1CB9DC764FA42955E0E0807DB06F9</vt:lpwstr>
  </property>
  <property fmtid="{D5CDD505-2E9C-101B-9397-08002B2CF9AE}" pid="3" name="MediaServiceImageTags">
    <vt:lpwstr/>
  </property>
</Properties>
</file>